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69" w:rsidRPr="001169C2" w:rsidRDefault="00E67151" w:rsidP="00EB1769">
      <w:pPr>
        <w:spacing w:line="360" w:lineRule="auto"/>
        <w:jc w:val="both"/>
        <w:rPr>
          <w:b/>
          <w:sz w:val="28"/>
          <w:szCs w:val="28"/>
        </w:rPr>
      </w:pPr>
      <w:r>
        <w:rPr>
          <w:b/>
          <w:sz w:val="28"/>
          <w:szCs w:val="28"/>
        </w:rPr>
        <w:t>PROCESSO N.º 70085493963</w:t>
      </w:r>
      <w:r w:rsidR="00EB1769" w:rsidRPr="001169C2">
        <w:rPr>
          <w:b/>
          <w:sz w:val="28"/>
          <w:szCs w:val="28"/>
        </w:rPr>
        <w:t xml:space="preserve"> – TRIBUNAL PLENO</w:t>
      </w:r>
    </w:p>
    <w:p w:rsidR="00EB1769" w:rsidRPr="001169C2" w:rsidRDefault="00EB1769" w:rsidP="00EB1769">
      <w:pPr>
        <w:spacing w:line="360" w:lineRule="auto"/>
        <w:jc w:val="both"/>
        <w:rPr>
          <w:sz w:val="28"/>
          <w:szCs w:val="28"/>
        </w:rPr>
      </w:pPr>
      <w:r w:rsidRPr="001169C2">
        <w:rPr>
          <w:sz w:val="28"/>
          <w:szCs w:val="28"/>
        </w:rPr>
        <w:t>CLASSE: AÇÃO DIRETA DE INCONSTITUCIONALIDADE</w:t>
      </w:r>
    </w:p>
    <w:p w:rsidR="00EB1769" w:rsidRPr="001169C2" w:rsidRDefault="00EB1769" w:rsidP="00EB1769">
      <w:pPr>
        <w:spacing w:line="360" w:lineRule="auto"/>
        <w:jc w:val="both"/>
        <w:rPr>
          <w:sz w:val="28"/>
          <w:szCs w:val="28"/>
        </w:rPr>
      </w:pPr>
      <w:r w:rsidRPr="001169C2">
        <w:rPr>
          <w:sz w:val="28"/>
          <w:szCs w:val="28"/>
        </w:rPr>
        <w:t xml:space="preserve">PROPONENTE: PROCURADOR-GERAL DE JUSTIÇA </w:t>
      </w:r>
    </w:p>
    <w:p w:rsidR="00EB1769" w:rsidRPr="001169C2" w:rsidRDefault="00EB1769" w:rsidP="00EB1769">
      <w:pPr>
        <w:spacing w:line="360" w:lineRule="auto"/>
        <w:jc w:val="both"/>
        <w:rPr>
          <w:sz w:val="28"/>
          <w:szCs w:val="28"/>
        </w:rPr>
      </w:pPr>
      <w:r w:rsidRPr="001169C2">
        <w:rPr>
          <w:sz w:val="28"/>
          <w:szCs w:val="28"/>
        </w:rPr>
        <w:t>REQUERIDOS: GOVERNADOR DO ESTADO DO RIO GRANDE DO SUL E ASSEMBLEIA LEGISLATIVA DO ESTADO DO RIO GRANDE DO SUL</w:t>
      </w:r>
    </w:p>
    <w:p w:rsidR="00EB1769" w:rsidRPr="001169C2" w:rsidRDefault="00EB1769" w:rsidP="00EB1769">
      <w:pPr>
        <w:spacing w:line="360" w:lineRule="auto"/>
        <w:jc w:val="both"/>
        <w:rPr>
          <w:sz w:val="28"/>
          <w:szCs w:val="28"/>
        </w:rPr>
      </w:pPr>
      <w:r w:rsidRPr="001169C2">
        <w:rPr>
          <w:sz w:val="28"/>
          <w:szCs w:val="28"/>
        </w:rPr>
        <w:t xml:space="preserve">INTERESSADO: PROCURADOR-GERAL DO ESTADO </w:t>
      </w:r>
    </w:p>
    <w:p w:rsidR="00EB1769" w:rsidRPr="001169C2" w:rsidRDefault="00EB1769" w:rsidP="00EB1769">
      <w:pPr>
        <w:pBdr>
          <w:bottom w:val="single" w:sz="12" w:space="1" w:color="auto"/>
        </w:pBdr>
        <w:spacing w:line="360" w:lineRule="auto"/>
        <w:jc w:val="both"/>
        <w:rPr>
          <w:b/>
          <w:sz w:val="28"/>
          <w:szCs w:val="28"/>
        </w:rPr>
      </w:pPr>
      <w:r w:rsidRPr="001169C2">
        <w:rPr>
          <w:b/>
          <w:sz w:val="28"/>
          <w:szCs w:val="28"/>
        </w:rPr>
        <w:t>RELATOR: DESEMBARGADOR MARCO AURÉLIO HEINZ</w:t>
      </w:r>
    </w:p>
    <w:p w:rsidR="00EB1769" w:rsidRPr="001169C2" w:rsidRDefault="00EB1769" w:rsidP="00EB1769">
      <w:pPr>
        <w:spacing w:line="360" w:lineRule="auto"/>
        <w:jc w:val="both"/>
        <w:rPr>
          <w:b/>
          <w:sz w:val="28"/>
          <w:szCs w:val="28"/>
        </w:rPr>
      </w:pPr>
    </w:p>
    <w:p w:rsidR="00EB1769" w:rsidRPr="001169C2" w:rsidRDefault="00EB1769" w:rsidP="00EB1769">
      <w:pPr>
        <w:tabs>
          <w:tab w:val="left" w:pos="2268"/>
          <w:tab w:val="left" w:pos="2835"/>
        </w:tabs>
        <w:spacing w:line="360" w:lineRule="auto"/>
        <w:jc w:val="center"/>
        <w:rPr>
          <w:b/>
          <w:sz w:val="32"/>
          <w:szCs w:val="32"/>
        </w:rPr>
      </w:pPr>
      <w:r w:rsidRPr="001169C2">
        <w:rPr>
          <w:b/>
          <w:sz w:val="32"/>
          <w:szCs w:val="32"/>
        </w:rPr>
        <w:t>MANIFESTAÇÃO FINAL</w:t>
      </w:r>
    </w:p>
    <w:p w:rsidR="00EB1769" w:rsidRPr="001169C2" w:rsidRDefault="00EB1769" w:rsidP="00EB1769">
      <w:pPr>
        <w:tabs>
          <w:tab w:val="left" w:pos="2268"/>
          <w:tab w:val="left" w:pos="2835"/>
        </w:tabs>
        <w:spacing w:line="360" w:lineRule="auto"/>
      </w:pPr>
    </w:p>
    <w:p w:rsidR="00EB1769" w:rsidRPr="001169C2" w:rsidRDefault="00EB1769" w:rsidP="00EB1769">
      <w:pPr>
        <w:tabs>
          <w:tab w:val="left" w:pos="2268"/>
          <w:tab w:val="left" w:pos="2835"/>
        </w:tabs>
        <w:spacing w:line="360" w:lineRule="auto"/>
      </w:pPr>
    </w:p>
    <w:p w:rsidR="00EB1769" w:rsidRPr="00163B8E" w:rsidRDefault="00EB1769" w:rsidP="00163B8E">
      <w:pPr>
        <w:pStyle w:val="texto"/>
        <w:spacing w:line="360" w:lineRule="auto"/>
        <w:ind w:left="1701" w:firstLine="0"/>
        <w:rPr>
          <w:bCs/>
          <w:i/>
          <w:sz w:val="24"/>
          <w:szCs w:val="24"/>
        </w:rPr>
      </w:pPr>
      <w:r w:rsidRPr="009706CA">
        <w:rPr>
          <w:b/>
          <w:i/>
          <w:sz w:val="24"/>
          <w:szCs w:val="24"/>
        </w:rPr>
        <w:t>AÇÃO DIRETA DE INCONSTITUCIONALIDADE</w:t>
      </w:r>
      <w:r w:rsidRPr="009706CA">
        <w:rPr>
          <w:bCs/>
          <w:i/>
          <w:sz w:val="24"/>
          <w:szCs w:val="24"/>
        </w:rPr>
        <w:t>.</w:t>
      </w:r>
      <w:r w:rsidRPr="009706CA">
        <w:rPr>
          <w:i/>
          <w:sz w:val="24"/>
          <w:szCs w:val="24"/>
        </w:rPr>
        <w:t xml:space="preserve">  </w:t>
      </w:r>
      <w:r w:rsidRPr="009706CA">
        <w:rPr>
          <w:bCs/>
          <w:i/>
          <w:sz w:val="24"/>
          <w:szCs w:val="24"/>
        </w:rPr>
        <w:t>Lei</w:t>
      </w:r>
      <w:r w:rsidR="00163B8E" w:rsidRPr="009706CA">
        <w:rPr>
          <w:bCs/>
          <w:i/>
          <w:sz w:val="24"/>
          <w:szCs w:val="24"/>
        </w:rPr>
        <w:t xml:space="preserve"> Estadual</w:t>
      </w:r>
      <w:r w:rsidRPr="009706CA">
        <w:rPr>
          <w:bCs/>
          <w:i/>
          <w:sz w:val="24"/>
          <w:szCs w:val="24"/>
        </w:rPr>
        <w:t xml:space="preserve"> nº </w:t>
      </w:r>
      <w:r w:rsidR="00163B8E" w:rsidRPr="009706CA">
        <w:rPr>
          <w:bCs/>
          <w:i/>
          <w:sz w:val="24"/>
          <w:szCs w:val="24"/>
        </w:rPr>
        <w:t>15.</w:t>
      </w:r>
      <w:r w:rsidR="009706CA">
        <w:rPr>
          <w:bCs/>
          <w:i/>
          <w:sz w:val="24"/>
          <w:szCs w:val="24"/>
        </w:rPr>
        <w:t>172</w:t>
      </w:r>
      <w:r w:rsidR="00163B8E" w:rsidRPr="009706CA">
        <w:rPr>
          <w:i/>
          <w:sz w:val="24"/>
          <w:szCs w:val="24"/>
        </w:rPr>
        <w:t>, de 25</w:t>
      </w:r>
      <w:r w:rsidRPr="009706CA">
        <w:rPr>
          <w:i/>
          <w:sz w:val="24"/>
          <w:szCs w:val="24"/>
        </w:rPr>
        <w:t xml:space="preserve"> de </w:t>
      </w:r>
      <w:r w:rsidR="00163B8E" w:rsidRPr="009706CA">
        <w:rPr>
          <w:i/>
          <w:sz w:val="24"/>
          <w:szCs w:val="24"/>
        </w:rPr>
        <w:t>setembro</w:t>
      </w:r>
      <w:r w:rsidRPr="009706CA">
        <w:rPr>
          <w:i/>
          <w:sz w:val="24"/>
          <w:szCs w:val="24"/>
        </w:rPr>
        <w:t xml:space="preserve"> de 2021, que ‘</w:t>
      </w:r>
      <w:r w:rsidR="00163B8E" w:rsidRPr="009706CA">
        <w:rPr>
          <w:i/>
          <w:sz w:val="24"/>
          <w:szCs w:val="24"/>
        </w:rPr>
        <w:t>Dispõe sobre o atendimento dos pedidos dos serviços extrajudiciais por meio de centrais e plataformas de serviços eletrônicos no Estado do Rio Grande do Sul e dá outras providências</w:t>
      </w:r>
      <w:r w:rsidRPr="009706CA">
        <w:rPr>
          <w:i/>
          <w:sz w:val="24"/>
          <w:szCs w:val="24"/>
        </w:rPr>
        <w:t>’.</w:t>
      </w:r>
      <w:r w:rsidRPr="009706CA">
        <w:rPr>
          <w:i/>
          <w:iCs/>
          <w:sz w:val="24"/>
          <w:szCs w:val="24"/>
        </w:rPr>
        <w:t xml:space="preserve"> </w:t>
      </w:r>
      <w:r w:rsidR="00163B8E" w:rsidRPr="009706CA">
        <w:rPr>
          <w:i/>
          <w:iCs/>
          <w:sz w:val="24"/>
          <w:szCs w:val="24"/>
        </w:rPr>
        <w:t>Norma de origem parlamentar que interfere na organização e funcionamento de serventias extrajudiciais</w:t>
      </w:r>
      <w:r w:rsidR="00163B8E" w:rsidRPr="009706CA">
        <w:rPr>
          <w:bCs/>
          <w:i/>
          <w:sz w:val="24"/>
          <w:szCs w:val="24"/>
        </w:rPr>
        <w:t xml:space="preserve">. Matéria cuja iniciativa é constitucionalmente reservada ao Tribunal de Justiça do Rio Grande do Sul. Inconstitucionalidade formal verificada. Desrespeito ao princípio da harmonia e da independência entre os Poderes. Afronta aos artigos 5º e 95, inciso V, alínea </w:t>
      </w:r>
      <w:r w:rsidR="009706CA">
        <w:rPr>
          <w:bCs/>
          <w:i/>
          <w:sz w:val="24"/>
          <w:szCs w:val="24"/>
        </w:rPr>
        <w:t>‘</w:t>
      </w:r>
      <w:r w:rsidR="00163B8E" w:rsidRPr="009706CA">
        <w:rPr>
          <w:bCs/>
          <w:i/>
          <w:sz w:val="24"/>
          <w:szCs w:val="24"/>
        </w:rPr>
        <w:t>e</w:t>
      </w:r>
      <w:r w:rsidR="009706CA">
        <w:rPr>
          <w:bCs/>
          <w:i/>
          <w:sz w:val="24"/>
          <w:szCs w:val="24"/>
        </w:rPr>
        <w:t>’</w:t>
      </w:r>
      <w:r w:rsidR="00163B8E" w:rsidRPr="009706CA">
        <w:rPr>
          <w:bCs/>
          <w:i/>
          <w:sz w:val="24"/>
          <w:szCs w:val="24"/>
        </w:rPr>
        <w:t xml:space="preserve">, da Constituição Estadual. </w:t>
      </w:r>
      <w:r w:rsidRPr="009706CA">
        <w:rPr>
          <w:b/>
          <w:bCs/>
          <w:i/>
          <w:sz w:val="24"/>
          <w:szCs w:val="24"/>
        </w:rPr>
        <w:t>MANIFESTAÇÃO PELA PROCEDÊNCIA DA AÇÃO.</w:t>
      </w:r>
    </w:p>
    <w:p w:rsidR="00CE7B6E" w:rsidRPr="001169C2" w:rsidRDefault="00CE7B6E" w:rsidP="00CE7B6E">
      <w:pPr>
        <w:spacing w:line="360" w:lineRule="auto"/>
        <w:jc w:val="both"/>
        <w:rPr>
          <w:sz w:val="28"/>
          <w:szCs w:val="28"/>
        </w:rPr>
      </w:pPr>
    </w:p>
    <w:p w:rsidR="00CE7B6E" w:rsidRPr="001169C2" w:rsidRDefault="00CE7B6E" w:rsidP="00CE7B6E">
      <w:pPr>
        <w:spacing w:line="360" w:lineRule="auto"/>
        <w:jc w:val="both"/>
        <w:rPr>
          <w:sz w:val="28"/>
          <w:szCs w:val="28"/>
        </w:rPr>
      </w:pPr>
    </w:p>
    <w:p w:rsidR="00CE7B6E" w:rsidRPr="001169C2" w:rsidRDefault="00CE7B6E" w:rsidP="00CE7B6E">
      <w:pPr>
        <w:spacing w:line="360" w:lineRule="auto"/>
        <w:jc w:val="both"/>
        <w:rPr>
          <w:sz w:val="28"/>
          <w:szCs w:val="28"/>
        </w:rPr>
      </w:pPr>
    </w:p>
    <w:p w:rsidR="00CE7B6E" w:rsidRPr="001169C2" w:rsidRDefault="00CE7B6E" w:rsidP="00CE7B6E">
      <w:pPr>
        <w:spacing w:line="360" w:lineRule="auto"/>
        <w:jc w:val="both"/>
        <w:rPr>
          <w:sz w:val="28"/>
          <w:szCs w:val="28"/>
        </w:rPr>
      </w:pPr>
    </w:p>
    <w:p w:rsidR="00CE7B6E" w:rsidRPr="001169C2" w:rsidRDefault="00CE7B6E" w:rsidP="00CE7B6E">
      <w:pPr>
        <w:spacing w:line="360" w:lineRule="auto"/>
        <w:jc w:val="both"/>
        <w:rPr>
          <w:sz w:val="28"/>
          <w:szCs w:val="28"/>
        </w:rPr>
      </w:pPr>
    </w:p>
    <w:p w:rsidR="00CE7B6E" w:rsidRPr="001169C2" w:rsidRDefault="00CE7B6E" w:rsidP="00CE7B6E">
      <w:pPr>
        <w:spacing w:line="360" w:lineRule="auto"/>
        <w:jc w:val="both"/>
        <w:rPr>
          <w:sz w:val="28"/>
          <w:szCs w:val="28"/>
        </w:rPr>
      </w:pPr>
    </w:p>
    <w:p w:rsidR="00CE7B6E" w:rsidRPr="001169C2" w:rsidRDefault="00EB1769" w:rsidP="005D0BAB">
      <w:pPr>
        <w:spacing w:line="360" w:lineRule="auto"/>
        <w:ind w:firstLine="1701"/>
        <w:jc w:val="both"/>
        <w:rPr>
          <w:sz w:val="28"/>
          <w:szCs w:val="28"/>
        </w:rPr>
      </w:pPr>
      <w:r w:rsidRPr="001169C2">
        <w:rPr>
          <w:b/>
          <w:sz w:val="28"/>
          <w:szCs w:val="28"/>
        </w:rPr>
        <w:t xml:space="preserve">1. </w:t>
      </w:r>
      <w:r w:rsidRPr="001169C2">
        <w:rPr>
          <w:sz w:val="28"/>
          <w:szCs w:val="28"/>
        </w:rPr>
        <w:t>Trata-se de ação direta de inconstitucionalidade, com pedido liminar, proposta pelo</w:t>
      </w:r>
      <w:r w:rsidR="00CE7B6E" w:rsidRPr="001169C2">
        <w:rPr>
          <w:sz w:val="28"/>
          <w:szCs w:val="28"/>
        </w:rPr>
        <w:t xml:space="preserve"> </w:t>
      </w:r>
      <w:r w:rsidR="00CE7B6E" w:rsidRPr="001169C2">
        <w:rPr>
          <w:b/>
          <w:sz w:val="28"/>
          <w:szCs w:val="28"/>
        </w:rPr>
        <w:t>PROCURADOR-GERAL DE JUSTIÇA DO ESTADO DO RIO GRANDE DO SUL</w:t>
      </w:r>
      <w:r w:rsidR="00CE7B6E" w:rsidRPr="001169C2">
        <w:rPr>
          <w:sz w:val="28"/>
          <w:szCs w:val="28"/>
        </w:rPr>
        <w:t>,</w:t>
      </w:r>
      <w:r w:rsidR="00CE7B6E" w:rsidRPr="001169C2">
        <w:rPr>
          <w:b/>
          <w:sz w:val="28"/>
          <w:szCs w:val="28"/>
        </w:rPr>
        <w:t xml:space="preserve"> </w:t>
      </w:r>
      <w:r w:rsidRPr="001169C2">
        <w:rPr>
          <w:sz w:val="28"/>
          <w:szCs w:val="28"/>
        </w:rPr>
        <w:t xml:space="preserve">objetivando </w:t>
      </w:r>
      <w:r w:rsidR="00CE7B6E" w:rsidRPr="001169C2">
        <w:rPr>
          <w:sz w:val="28"/>
          <w:szCs w:val="28"/>
        </w:rPr>
        <w:t xml:space="preserve">a retirada do ordenamento jurídico pátrio da </w:t>
      </w:r>
      <w:r w:rsidR="00CE7B6E" w:rsidRPr="001169C2">
        <w:rPr>
          <w:b/>
          <w:sz w:val="28"/>
          <w:szCs w:val="28"/>
        </w:rPr>
        <w:t>Lei</w:t>
      </w:r>
      <w:r w:rsidR="004D21CC" w:rsidRPr="001169C2">
        <w:rPr>
          <w:b/>
          <w:sz w:val="28"/>
          <w:szCs w:val="28"/>
        </w:rPr>
        <w:t xml:space="preserve"> Estadual</w:t>
      </w:r>
      <w:r w:rsidR="00CE7B6E" w:rsidRPr="001169C2">
        <w:rPr>
          <w:b/>
          <w:sz w:val="28"/>
          <w:szCs w:val="28"/>
        </w:rPr>
        <w:t xml:space="preserve"> n.º 15.712</w:t>
      </w:r>
      <w:r w:rsidR="00CE7B6E" w:rsidRPr="001169C2">
        <w:rPr>
          <w:sz w:val="28"/>
          <w:szCs w:val="28"/>
        </w:rPr>
        <w:t>, de 25 de setembro de 2021, que</w:t>
      </w:r>
      <w:r w:rsidR="00CE7B6E" w:rsidRPr="001169C2">
        <w:rPr>
          <w:i/>
          <w:sz w:val="28"/>
          <w:szCs w:val="28"/>
        </w:rPr>
        <w:t xml:space="preserve"> </w:t>
      </w:r>
      <w:r w:rsidR="00CE7B6E" w:rsidRPr="001169C2">
        <w:rPr>
          <w:i/>
          <w:color w:val="000000"/>
          <w:sz w:val="28"/>
          <w:szCs w:val="28"/>
        </w:rPr>
        <w:t>dispõe sobre o atendimento dos pedidos dos serviços extrajudiciais por meio de centrais e plataformas de serviços eletrônicos no Estado do Rio Grande do Sul e dá outras providências</w:t>
      </w:r>
      <w:r w:rsidR="00CE7B6E" w:rsidRPr="001169C2">
        <w:rPr>
          <w:sz w:val="28"/>
          <w:szCs w:val="28"/>
        </w:rPr>
        <w:t xml:space="preserve">, </w:t>
      </w:r>
      <w:r w:rsidR="00E67151">
        <w:rPr>
          <w:sz w:val="28"/>
          <w:szCs w:val="28"/>
        </w:rPr>
        <w:t xml:space="preserve">por </w:t>
      </w:r>
      <w:proofErr w:type="gramStart"/>
      <w:r w:rsidR="00E67151">
        <w:rPr>
          <w:sz w:val="28"/>
          <w:szCs w:val="28"/>
        </w:rPr>
        <w:t xml:space="preserve">ofensa aos artigos 5º e 95, </w:t>
      </w:r>
      <w:r w:rsidRPr="001169C2">
        <w:rPr>
          <w:sz w:val="28"/>
          <w:szCs w:val="28"/>
        </w:rPr>
        <w:t>inciso</w:t>
      </w:r>
      <w:proofErr w:type="gramEnd"/>
      <w:r w:rsidRPr="001169C2">
        <w:rPr>
          <w:sz w:val="28"/>
          <w:szCs w:val="28"/>
        </w:rPr>
        <w:t xml:space="preserve"> V, alínea “e”, da Constituição Estadual (fls. 04-24 e documentos das fls. 25-75).</w:t>
      </w:r>
    </w:p>
    <w:p w:rsidR="00EB1769" w:rsidRPr="001169C2" w:rsidRDefault="00EB1769" w:rsidP="005D0BAB">
      <w:pPr>
        <w:spacing w:line="360" w:lineRule="auto"/>
        <w:ind w:firstLine="1701"/>
        <w:jc w:val="both"/>
        <w:rPr>
          <w:sz w:val="28"/>
          <w:szCs w:val="28"/>
        </w:rPr>
      </w:pPr>
      <w:r w:rsidRPr="001169C2">
        <w:rPr>
          <w:sz w:val="28"/>
          <w:szCs w:val="28"/>
        </w:rPr>
        <w:t xml:space="preserve">O pedido liminar veiculado na </w:t>
      </w:r>
      <w:r w:rsidR="0033099D">
        <w:rPr>
          <w:sz w:val="28"/>
          <w:szCs w:val="28"/>
        </w:rPr>
        <w:t>petição inicial</w:t>
      </w:r>
      <w:r w:rsidRPr="001169C2">
        <w:rPr>
          <w:sz w:val="28"/>
          <w:szCs w:val="28"/>
        </w:rPr>
        <w:t xml:space="preserve"> foi </w:t>
      </w:r>
      <w:r w:rsidR="0033099D">
        <w:rPr>
          <w:sz w:val="28"/>
          <w:szCs w:val="28"/>
        </w:rPr>
        <w:t>deferido</w:t>
      </w:r>
      <w:r w:rsidRPr="001169C2">
        <w:rPr>
          <w:sz w:val="28"/>
          <w:szCs w:val="28"/>
        </w:rPr>
        <w:t xml:space="preserve">, </w:t>
      </w:r>
      <w:r w:rsidR="0033099D">
        <w:rPr>
          <w:sz w:val="28"/>
          <w:szCs w:val="28"/>
        </w:rPr>
        <w:t>tendo sido</w:t>
      </w:r>
      <w:r w:rsidRPr="001169C2">
        <w:rPr>
          <w:sz w:val="28"/>
          <w:szCs w:val="28"/>
        </w:rPr>
        <w:t xml:space="preserve"> suspensos os efeitos da Lei Estadual n.º 15.712/2021 (fls. 79-82).</w:t>
      </w:r>
    </w:p>
    <w:p w:rsidR="00EB1769" w:rsidRPr="001169C2" w:rsidRDefault="00EB1769" w:rsidP="005D0BAB">
      <w:pPr>
        <w:spacing w:line="360" w:lineRule="auto"/>
        <w:ind w:firstLine="1701"/>
        <w:jc w:val="both"/>
        <w:rPr>
          <w:sz w:val="28"/>
          <w:szCs w:val="28"/>
        </w:rPr>
      </w:pPr>
      <w:r w:rsidRPr="001169C2">
        <w:rPr>
          <w:sz w:val="28"/>
          <w:szCs w:val="28"/>
        </w:rPr>
        <w:t xml:space="preserve">A Mesa da Assembleia Legislativa, devidamente notificada, prestou informações. Discorreu, inicialmente, sobre a tramitação da proposição legislativa </w:t>
      </w:r>
      <w:r w:rsidR="0033099D">
        <w:rPr>
          <w:sz w:val="28"/>
          <w:szCs w:val="28"/>
        </w:rPr>
        <w:t>da qual resultou</w:t>
      </w:r>
      <w:r w:rsidRPr="001169C2">
        <w:rPr>
          <w:sz w:val="28"/>
          <w:szCs w:val="28"/>
        </w:rPr>
        <w:t xml:space="preserve"> </w:t>
      </w:r>
      <w:r w:rsidR="0033099D">
        <w:rPr>
          <w:sz w:val="28"/>
          <w:szCs w:val="28"/>
        </w:rPr>
        <w:t>a normativa</w:t>
      </w:r>
      <w:r w:rsidRPr="001169C2">
        <w:rPr>
          <w:sz w:val="28"/>
          <w:szCs w:val="28"/>
        </w:rPr>
        <w:t xml:space="preserve"> ora questionad</w:t>
      </w:r>
      <w:r w:rsidR="0033099D">
        <w:rPr>
          <w:sz w:val="28"/>
          <w:szCs w:val="28"/>
        </w:rPr>
        <w:t>a</w:t>
      </w:r>
      <w:r w:rsidRPr="001169C2">
        <w:rPr>
          <w:sz w:val="28"/>
          <w:szCs w:val="28"/>
        </w:rPr>
        <w:t>, defendendo a sua regularidade</w:t>
      </w:r>
      <w:r w:rsidR="002E7E79" w:rsidRPr="001169C2">
        <w:rPr>
          <w:sz w:val="28"/>
          <w:szCs w:val="28"/>
        </w:rPr>
        <w:t>. Argumentou</w:t>
      </w:r>
      <w:r w:rsidR="0033099D">
        <w:rPr>
          <w:sz w:val="28"/>
          <w:szCs w:val="28"/>
        </w:rPr>
        <w:t>, em suma,</w:t>
      </w:r>
      <w:r w:rsidR="002E7E79" w:rsidRPr="001169C2">
        <w:rPr>
          <w:sz w:val="28"/>
          <w:szCs w:val="28"/>
        </w:rPr>
        <w:t xml:space="preserve"> que a lei estadual impugnada não trata do tema “organização e divisão judiciárias”, </w:t>
      </w:r>
      <w:r w:rsidR="002E7E79" w:rsidRPr="001169C2">
        <w:rPr>
          <w:i/>
          <w:sz w:val="28"/>
          <w:szCs w:val="28"/>
        </w:rPr>
        <w:t>mas da ampliação da forma de atendimento das serventias extrajudiciais para o modelo eletrônico</w:t>
      </w:r>
      <w:r w:rsidR="002E7E79" w:rsidRPr="001169C2">
        <w:rPr>
          <w:sz w:val="28"/>
          <w:szCs w:val="28"/>
        </w:rPr>
        <w:t xml:space="preserve">, matéria </w:t>
      </w:r>
      <w:r w:rsidR="00E67151">
        <w:rPr>
          <w:sz w:val="28"/>
          <w:szCs w:val="28"/>
        </w:rPr>
        <w:t xml:space="preserve">que seria </w:t>
      </w:r>
      <w:r w:rsidR="002E7E79" w:rsidRPr="001169C2">
        <w:rPr>
          <w:sz w:val="28"/>
          <w:szCs w:val="28"/>
        </w:rPr>
        <w:t>de competência legislativa concorrente</w:t>
      </w:r>
      <w:r w:rsidR="0033099D">
        <w:rPr>
          <w:sz w:val="28"/>
          <w:szCs w:val="28"/>
        </w:rPr>
        <w:t xml:space="preserve">. Ao final, requereu a </w:t>
      </w:r>
      <w:r w:rsidR="0033099D">
        <w:rPr>
          <w:sz w:val="28"/>
          <w:szCs w:val="28"/>
        </w:rPr>
        <w:lastRenderedPageBreak/>
        <w:t>improcedência da demanda</w:t>
      </w:r>
      <w:r w:rsidR="002E7E79" w:rsidRPr="001169C2">
        <w:rPr>
          <w:sz w:val="28"/>
          <w:szCs w:val="28"/>
        </w:rPr>
        <w:t xml:space="preserve"> </w:t>
      </w:r>
      <w:r w:rsidRPr="001169C2">
        <w:rPr>
          <w:sz w:val="28"/>
          <w:szCs w:val="28"/>
        </w:rPr>
        <w:t xml:space="preserve">(fls. </w:t>
      </w:r>
      <w:r w:rsidR="002E7E79" w:rsidRPr="001169C2">
        <w:rPr>
          <w:sz w:val="28"/>
          <w:szCs w:val="28"/>
        </w:rPr>
        <w:t>102-113</w:t>
      </w:r>
      <w:r w:rsidRPr="001169C2">
        <w:rPr>
          <w:sz w:val="28"/>
          <w:szCs w:val="28"/>
        </w:rPr>
        <w:t xml:space="preserve"> e documento das fls. </w:t>
      </w:r>
      <w:r w:rsidR="002E7E79" w:rsidRPr="001169C2">
        <w:rPr>
          <w:sz w:val="28"/>
          <w:szCs w:val="28"/>
        </w:rPr>
        <w:t>114</w:t>
      </w:r>
      <w:r w:rsidRPr="001169C2">
        <w:rPr>
          <w:sz w:val="28"/>
          <w:szCs w:val="28"/>
        </w:rPr>
        <w:t>-</w:t>
      </w:r>
      <w:r w:rsidR="002E7E79" w:rsidRPr="001169C2">
        <w:rPr>
          <w:sz w:val="28"/>
          <w:szCs w:val="28"/>
        </w:rPr>
        <w:t>142</w:t>
      </w:r>
      <w:r w:rsidRPr="001169C2">
        <w:rPr>
          <w:sz w:val="28"/>
          <w:szCs w:val="28"/>
        </w:rPr>
        <w:t>).</w:t>
      </w:r>
    </w:p>
    <w:p w:rsidR="002E7E79" w:rsidRPr="001169C2" w:rsidRDefault="002E7E79" w:rsidP="005D0BAB">
      <w:pPr>
        <w:pStyle w:val="Recuodecorpodetexto"/>
        <w:spacing w:after="0" w:line="360" w:lineRule="auto"/>
        <w:ind w:left="0" w:firstLine="1701"/>
        <w:jc w:val="both"/>
        <w:rPr>
          <w:rFonts w:ascii="Times New Roman" w:hAnsi="Times New Roman"/>
          <w:sz w:val="28"/>
          <w:szCs w:val="28"/>
        </w:rPr>
      </w:pPr>
      <w:r w:rsidRPr="001169C2">
        <w:rPr>
          <w:rFonts w:ascii="Times New Roman" w:hAnsi="Times New Roman"/>
          <w:sz w:val="28"/>
          <w:szCs w:val="28"/>
        </w:rPr>
        <w:t>Citado, o Procurador-Geral do Estado ofereceu a defesa do ato normativo, nos termos do artigo 95, § 4º, da Constituição Estadual, com lastro na presunção de constitucionalidade das leis (fls. 155-156).</w:t>
      </w:r>
    </w:p>
    <w:p w:rsidR="00E74B30" w:rsidRDefault="002E7E79" w:rsidP="005D0BAB">
      <w:pPr>
        <w:spacing w:line="360" w:lineRule="auto"/>
        <w:ind w:firstLine="1701"/>
        <w:jc w:val="both"/>
        <w:rPr>
          <w:sz w:val="28"/>
          <w:szCs w:val="28"/>
        </w:rPr>
      </w:pPr>
      <w:r w:rsidRPr="001169C2">
        <w:rPr>
          <w:sz w:val="28"/>
          <w:szCs w:val="28"/>
        </w:rPr>
        <w:t>O Governador do Estado, devidamente notificado a prestar informações (fl. 96), silenciou (fl. 157).</w:t>
      </w:r>
    </w:p>
    <w:p w:rsidR="00163B8E" w:rsidRDefault="00163B8E" w:rsidP="005D0BAB">
      <w:pPr>
        <w:spacing w:line="360" w:lineRule="auto"/>
        <w:ind w:firstLine="1701"/>
        <w:jc w:val="both"/>
        <w:rPr>
          <w:sz w:val="28"/>
          <w:szCs w:val="28"/>
        </w:rPr>
      </w:pPr>
      <w:r>
        <w:rPr>
          <w:sz w:val="28"/>
          <w:szCs w:val="28"/>
        </w:rPr>
        <w:t>Vieram os autos com vista.</w:t>
      </w:r>
    </w:p>
    <w:p w:rsidR="00163B8E" w:rsidRPr="00163B8E" w:rsidRDefault="00163B8E" w:rsidP="005D0BAB">
      <w:pPr>
        <w:spacing w:line="360" w:lineRule="auto"/>
        <w:ind w:firstLine="1701"/>
        <w:jc w:val="both"/>
        <w:rPr>
          <w:sz w:val="28"/>
          <w:szCs w:val="28"/>
        </w:rPr>
      </w:pPr>
      <w:r>
        <w:rPr>
          <w:sz w:val="28"/>
          <w:szCs w:val="28"/>
        </w:rPr>
        <w:t>É o relatório.</w:t>
      </w:r>
    </w:p>
    <w:p w:rsidR="00CE7B6E" w:rsidRPr="001169C2" w:rsidRDefault="00CE7B6E" w:rsidP="00CE7B6E">
      <w:pPr>
        <w:autoSpaceDE w:val="0"/>
        <w:autoSpaceDN w:val="0"/>
        <w:adjustRightInd w:val="0"/>
        <w:ind w:left="1701"/>
        <w:jc w:val="both"/>
        <w:rPr>
          <w:i/>
          <w:iCs/>
        </w:rPr>
      </w:pPr>
    </w:p>
    <w:p w:rsidR="002E7E79" w:rsidRPr="001169C2" w:rsidRDefault="00CE7B6E" w:rsidP="000D180C">
      <w:pPr>
        <w:spacing w:line="360" w:lineRule="auto"/>
        <w:ind w:firstLine="1701"/>
        <w:jc w:val="both"/>
        <w:rPr>
          <w:sz w:val="28"/>
          <w:szCs w:val="28"/>
        </w:rPr>
      </w:pPr>
      <w:r w:rsidRPr="001169C2">
        <w:rPr>
          <w:b/>
          <w:sz w:val="28"/>
          <w:szCs w:val="28"/>
        </w:rPr>
        <w:t xml:space="preserve">2. </w:t>
      </w:r>
      <w:r w:rsidR="002E7E79" w:rsidRPr="001169C2">
        <w:rPr>
          <w:sz w:val="28"/>
          <w:szCs w:val="28"/>
        </w:rPr>
        <w:t>Analisados os autos, verifica-se que o</w:t>
      </w:r>
      <w:r w:rsidR="000D180C">
        <w:rPr>
          <w:sz w:val="28"/>
          <w:szCs w:val="28"/>
        </w:rPr>
        <w:t xml:space="preserve"> Exmo.</w:t>
      </w:r>
      <w:r w:rsidR="002E7E79" w:rsidRPr="001169C2">
        <w:rPr>
          <w:sz w:val="28"/>
          <w:szCs w:val="28"/>
        </w:rPr>
        <w:t xml:space="preserve"> </w:t>
      </w:r>
      <w:r w:rsidR="002E7E79" w:rsidRPr="000D180C">
        <w:rPr>
          <w:b/>
          <w:sz w:val="28"/>
          <w:szCs w:val="28"/>
        </w:rPr>
        <w:t>Governador do Estado</w:t>
      </w:r>
      <w:r w:rsidR="002E7E79" w:rsidRPr="001169C2">
        <w:rPr>
          <w:sz w:val="28"/>
          <w:szCs w:val="28"/>
        </w:rPr>
        <w:t xml:space="preserve">, notificado a prestar informações a respeito da lei impugnada, deixou passar em branco o prazo para sua manifestação, não apresentando, pois, </w:t>
      </w:r>
      <w:r w:rsidR="00C02651" w:rsidRPr="001169C2">
        <w:rPr>
          <w:sz w:val="28"/>
          <w:szCs w:val="28"/>
        </w:rPr>
        <w:t xml:space="preserve">objeção ao pleito veiculado na inicial. </w:t>
      </w:r>
      <w:r w:rsidR="002E7E79" w:rsidRPr="001169C2">
        <w:rPr>
          <w:sz w:val="28"/>
          <w:szCs w:val="28"/>
        </w:rPr>
        <w:t xml:space="preserve">Lado outro, observa-se que o Exmo. </w:t>
      </w:r>
      <w:r w:rsidR="002E7E79" w:rsidRPr="000D180C">
        <w:rPr>
          <w:b/>
          <w:sz w:val="28"/>
          <w:szCs w:val="28"/>
        </w:rPr>
        <w:t>Procurador-Geral do Estado</w:t>
      </w:r>
      <w:r w:rsidR="002E7E79" w:rsidRPr="001169C2">
        <w:rPr>
          <w:sz w:val="28"/>
          <w:szCs w:val="28"/>
        </w:rPr>
        <w:t>, citado para oferecer a defesa do ato normativo, limitou a sua intervenção ao argumento formal de que este conta com p</w:t>
      </w:r>
      <w:r w:rsidR="00C02651" w:rsidRPr="001169C2">
        <w:rPr>
          <w:sz w:val="28"/>
          <w:szCs w:val="28"/>
        </w:rPr>
        <w:t>resunção de constitucionalidade.</w:t>
      </w:r>
    </w:p>
    <w:p w:rsidR="00C02651" w:rsidRPr="001169C2" w:rsidRDefault="00C02651" w:rsidP="000D180C">
      <w:pPr>
        <w:pStyle w:val="Recuodecorpodetexto2"/>
        <w:ind w:left="0" w:firstLine="1701"/>
        <w:rPr>
          <w:rFonts w:ascii="Times New Roman" w:hAnsi="Times New Roman"/>
          <w:bCs/>
          <w:i/>
          <w:sz w:val="28"/>
          <w:szCs w:val="28"/>
        </w:rPr>
      </w:pPr>
      <w:r w:rsidRPr="001169C2">
        <w:rPr>
          <w:rFonts w:ascii="Times New Roman" w:hAnsi="Times New Roman"/>
          <w:bCs/>
          <w:sz w:val="28"/>
          <w:szCs w:val="28"/>
        </w:rPr>
        <w:t xml:space="preserve">A </w:t>
      </w:r>
      <w:r w:rsidRPr="000D180C">
        <w:rPr>
          <w:rFonts w:ascii="Times New Roman" w:hAnsi="Times New Roman"/>
          <w:b/>
          <w:bCs/>
          <w:sz w:val="28"/>
          <w:szCs w:val="28"/>
        </w:rPr>
        <w:t>Mesa da Assembleia Legislativa</w:t>
      </w:r>
      <w:r w:rsidRPr="001169C2">
        <w:rPr>
          <w:rFonts w:ascii="Times New Roman" w:hAnsi="Times New Roman"/>
          <w:bCs/>
          <w:sz w:val="28"/>
          <w:szCs w:val="28"/>
        </w:rPr>
        <w:t xml:space="preserve">, por sua vez, defendeu a validade da lei estadual, lastreada, em síntese, no argumento de que </w:t>
      </w:r>
      <w:r w:rsidRPr="001169C2">
        <w:rPr>
          <w:rFonts w:ascii="Times New Roman" w:hAnsi="Times New Roman"/>
          <w:bCs/>
          <w:i/>
          <w:sz w:val="28"/>
          <w:szCs w:val="28"/>
        </w:rPr>
        <w:t xml:space="preserve">a lei impugnada não trata em momento algum da </w:t>
      </w:r>
      <w:r w:rsidR="000D180C">
        <w:rPr>
          <w:rFonts w:ascii="Times New Roman" w:hAnsi="Times New Roman"/>
          <w:bCs/>
          <w:i/>
          <w:sz w:val="28"/>
          <w:szCs w:val="28"/>
        </w:rPr>
        <w:t>‘</w:t>
      </w:r>
      <w:r w:rsidRPr="001169C2">
        <w:rPr>
          <w:rFonts w:ascii="Times New Roman" w:hAnsi="Times New Roman"/>
          <w:bCs/>
          <w:i/>
          <w:sz w:val="28"/>
          <w:szCs w:val="28"/>
        </w:rPr>
        <w:t>organização e divisão judiciárias</w:t>
      </w:r>
      <w:r w:rsidR="000D180C">
        <w:rPr>
          <w:rFonts w:ascii="Times New Roman" w:hAnsi="Times New Roman"/>
          <w:bCs/>
          <w:i/>
          <w:sz w:val="28"/>
          <w:szCs w:val="28"/>
        </w:rPr>
        <w:t>’</w:t>
      </w:r>
      <w:r w:rsidRPr="001169C2">
        <w:rPr>
          <w:rFonts w:ascii="Times New Roman" w:hAnsi="Times New Roman"/>
          <w:bCs/>
          <w:i/>
          <w:sz w:val="28"/>
          <w:szCs w:val="28"/>
        </w:rPr>
        <w:t>, mas da ampliação da forma de atendimento das serventias extrajudiciais para o modelo eletrônico</w:t>
      </w:r>
      <w:r w:rsidRPr="001169C2">
        <w:rPr>
          <w:rFonts w:ascii="Times New Roman" w:hAnsi="Times New Roman"/>
          <w:bCs/>
          <w:sz w:val="28"/>
          <w:szCs w:val="28"/>
        </w:rPr>
        <w:t xml:space="preserve"> (fl. 109)</w:t>
      </w:r>
      <w:r w:rsidRPr="001169C2">
        <w:rPr>
          <w:rFonts w:ascii="Times New Roman" w:hAnsi="Times New Roman"/>
          <w:bCs/>
          <w:i/>
          <w:sz w:val="28"/>
          <w:szCs w:val="28"/>
        </w:rPr>
        <w:t>.</w:t>
      </w:r>
    </w:p>
    <w:p w:rsidR="005004A2" w:rsidRDefault="000D180C" w:rsidP="005004A2">
      <w:pPr>
        <w:pStyle w:val="Recuodecorpodetexto2"/>
        <w:ind w:left="0" w:firstLine="1701"/>
        <w:rPr>
          <w:rFonts w:ascii="Times New Roman" w:hAnsi="Times New Roman"/>
          <w:bCs/>
          <w:sz w:val="28"/>
          <w:szCs w:val="28"/>
        </w:rPr>
      </w:pPr>
      <w:r>
        <w:rPr>
          <w:rFonts w:ascii="Times New Roman" w:hAnsi="Times New Roman"/>
          <w:bCs/>
          <w:sz w:val="28"/>
          <w:szCs w:val="28"/>
        </w:rPr>
        <w:lastRenderedPageBreak/>
        <w:t>Trata-se, com o devido acatamento, de argumento já enfrentado na petição inicial, em que se demonstra, com base</w:t>
      </w:r>
      <w:proofErr w:type="gramStart"/>
      <w:r>
        <w:rPr>
          <w:rFonts w:ascii="Times New Roman" w:hAnsi="Times New Roman"/>
          <w:bCs/>
          <w:sz w:val="28"/>
          <w:szCs w:val="28"/>
        </w:rPr>
        <w:t xml:space="preserve"> sobretudo</w:t>
      </w:r>
      <w:proofErr w:type="gramEnd"/>
      <w:r>
        <w:rPr>
          <w:rFonts w:ascii="Times New Roman" w:hAnsi="Times New Roman"/>
          <w:bCs/>
          <w:sz w:val="28"/>
          <w:szCs w:val="28"/>
        </w:rPr>
        <w:t xml:space="preserve"> na </w:t>
      </w:r>
      <w:r w:rsidR="005004A2">
        <w:rPr>
          <w:rFonts w:ascii="Times New Roman" w:hAnsi="Times New Roman"/>
          <w:bCs/>
          <w:sz w:val="28"/>
          <w:szCs w:val="28"/>
        </w:rPr>
        <w:t>jurisprudência estável do</w:t>
      </w:r>
      <w:r>
        <w:rPr>
          <w:rFonts w:ascii="Times New Roman" w:hAnsi="Times New Roman"/>
          <w:bCs/>
          <w:sz w:val="28"/>
          <w:szCs w:val="28"/>
        </w:rPr>
        <w:t xml:space="preserve"> Supremo Tribunal Federal</w:t>
      </w:r>
      <w:r w:rsidR="005004A2">
        <w:rPr>
          <w:rFonts w:ascii="Times New Roman" w:hAnsi="Times New Roman"/>
          <w:bCs/>
          <w:sz w:val="28"/>
          <w:szCs w:val="28"/>
        </w:rPr>
        <w:t>, que</w:t>
      </w:r>
      <w:r>
        <w:rPr>
          <w:rFonts w:ascii="Times New Roman" w:hAnsi="Times New Roman"/>
          <w:bCs/>
          <w:sz w:val="28"/>
          <w:szCs w:val="28"/>
        </w:rPr>
        <w:t xml:space="preserve"> a matéria referente </w:t>
      </w:r>
      <w:r w:rsidRPr="000D180C">
        <w:rPr>
          <w:rFonts w:ascii="Times New Roman" w:hAnsi="Times New Roman"/>
          <w:bCs/>
          <w:sz w:val="28"/>
          <w:szCs w:val="28"/>
        </w:rPr>
        <w:t>à ordenação, pelo poder público estadual, das serventias extrajudiciais e das atribuições por elas desempenhadas</w:t>
      </w:r>
      <w:r>
        <w:rPr>
          <w:rFonts w:ascii="Times New Roman" w:hAnsi="Times New Roman"/>
          <w:bCs/>
          <w:sz w:val="28"/>
          <w:szCs w:val="28"/>
        </w:rPr>
        <w:t>,</w:t>
      </w:r>
      <w:r w:rsidRPr="000D180C">
        <w:rPr>
          <w:rFonts w:ascii="Times New Roman" w:hAnsi="Times New Roman"/>
          <w:bCs/>
          <w:sz w:val="28"/>
          <w:szCs w:val="28"/>
        </w:rPr>
        <w:t xml:space="preserve"> está completamente inserida na seara da organização e da divisão judiciárias</w:t>
      </w:r>
      <w:r w:rsidR="005004A2">
        <w:rPr>
          <w:rFonts w:ascii="Times New Roman" w:hAnsi="Times New Roman"/>
          <w:bCs/>
          <w:sz w:val="28"/>
          <w:szCs w:val="28"/>
        </w:rPr>
        <w:t>. E não há qualquer dúvida de que a Lei Estadual em foco, ao dispor</w:t>
      </w:r>
      <w:r w:rsidR="005004A2" w:rsidRPr="005004A2">
        <w:rPr>
          <w:rFonts w:ascii="Times New Roman" w:hAnsi="Times New Roman"/>
          <w:bCs/>
          <w:sz w:val="28"/>
          <w:szCs w:val="28"/>
        </w:rPr>
        <w:t xml:space="preserve"> </w:t>
      </w:r>
      <w:r w:rsidR="005004A2" w:rsidRPr="005004A2">
        <w:rPr>
          <w:rFonts w:ascii="Times New Roman" w:hAnsi="Times New Roman"/>
          <w:bCs/>
          <w:i/>
          <w:sz w:val="28"/>
          <w:szCs w:val="28"/>
        </w:rPr>
        <w:t>sobre o atendimento dos pedidos dos serviços extrajudiciais por meio de centrais e plataformas de serviços eletrônicos no Estado do Rio Grande do Sul</w:t>
      </w:r>
      <w:r w:rsidR="005004A2">
        <w:rPr>
          <w:rFonts w:ascii="Times New Roman" w:hAnsi="Times New Roman"/>
          <w:bCs/>
          <w:sz w:val="28"/>
          <w:szCs w:val="28"/>
        </w:rPr>
        <w:t>, tratou expressa e especificamente desse tema.</w:t>
      </w:r>
    </w:p>
    <w:p w:rsidR="005004A2" w:rsidRPr="005004A2" w:rsidRDefault="005004A2" w:rsidP="005004A2">
      <w:pPr>
        <w:pStyle w:val="Recuodecorpodetexto2"/>
        <w:ind w:left="0" w:firstLine="1701"/>
        <w:rPr>
          <w:rFonts w:ascii="Times New Roman" w:hAnsi="Times New Roman"/>
          <w:bCs/>
          <w:sz w:val="28"/>
          <w:szCs w:val="28"/>
        </w:rPr>
      </w:pPr>
      <w:r>
        <w:rPr>
          <w:rFonts w:ascii="Times New Roman" w:hAnsi="Times New Roman"/>
          <w:bCs/>
          <w:sz w:val="28"/>
          <w:szCs w:val="28"/>
        </w:rPr>
        <w:t>Com o objetivo de iluminar este ponto,</w:t>
      </w:r>
      <w:r w:rsidR="00982B19">
        <w:rPr>
          <w:rFonts w:ascii="Times New Roman" w:hAnsi="Times New Roman"/>
          <w:bCs/>
          <w:sz w:val="28"/>
          <w:szCs w:val="28"/>
        </w:rPr>
        <w:t xml:space="preserve"> e as consequências que dele derivam (a saber, inconstitucionalidade formal por vício de iniciativa legislativa),</w:t>
      </w:r>
      <w:r>
        <w:rPr>
          <w:rFonts w:ascii="Times New Roman" w:hAnsi="Times New Roman"/>
          <w:bCs/>
          <w:sz w:val="28"/>
          <w:szCs w:val="28"/>
        </w:rPr>
        <w:t xml:space="preserve"> pede-se licença</w:t>
      </w:r>
      <w:r w:rsidR="00B7296C">
        <w:rPr>
          <w:rFonts w:ascii="Times New Roman" w:hAnsi="Times New Roman"/>
          <w:bCs/>
          <w:sz w:val="28"/>
          <w:szCs w:val="28"/>
        </w:rPr>
        <w:t>, com o perdão pela repetição,</w:t>
      </w:r>
      <w:r>
        <w:rPr>
          <w:rFonts w:ascii="Times New Roman" w:hAnsi="Times New Roman"/>
          <w:bCs/>
          <w:sz w:val="28"/>
          <w:szCs w:val="28"/>
        </w:rPr>
        <w:t xml:space="preserve"> para retomar</w:t>
      </w:r>
      <w:r w:rsidR="00B7296C">
        <w:rPr>
          <w:rFonts w:ascii="Times New Roman" w:hAnsi="Times New Roman"/>
          <w:bCs/>
          <w:sz w:val="28"/>
          <w:szCs w:val="28"/>
        </w:rPr>
        <w:t xml:space="preserve"> em parte</w:t>
      </w:r>
      <w:r>
        <w:rPr>
          <w:rFonts w:ascii="Times New Roman" w:hAnsi="Times New Roman"/>
          <w:bCs/>
          <w:sz w:val="28"/>
          <w:szCs w:val="28"/>
        </w:rPr>
        <w:t xml:space="preserve"> </w:t>
      </w:r>
      <w:r w:rsidR="00B7296C">
        <w:rPr>
          <w:rFonts w:ascii="Times New Roman" w:hAnsi="Times New Roman"/>
          <w:bCs/>
          <w:sz w:val="28"/>
          <w:szCs w:val="28"/>
        </w:rPr>
        <w:t>a exposição apresentada na abertura da demanda.</w:t>
      </w:r>
      <w:r>
        <w:rPr>
          <w:rFonts w:ascii="Times New Roman" w:hAnsi="Times New Roman"/>
          <w:bCs/>
          <w:sz w:val="28"/>
          <w:szCs w:val="28"/>
        </w:rPr>
        <w:t xml:space="preserve"> </w:t>
      </w:r>
    </w:p>
    <w:p w:rsidR="00FF2749" w:rsidRPr="001169C2" w:rsidRDefault="001169C2" w:rsidP="000D180C">
      <w:pPr>
        <w:spacing w:line="360" w:lineRule="auto"/>
        <w:ind w:firstLine="1701"/>
        <w:jc w:val="both"/>
        <w:rPr>
          <w:sz w:val="28"/>
          <w:szCs w:val="28"/>
        </w:rPr>
      </w:pPr>
      <w:r w:rsidRPr="001169C2">
        <w:rPr>
          <w:sz w:val="28"/>
          <w:szCs w:val="28"/>
        </w:rPr>
        <w:t xml:space="preserve">Com efeito, </w:t>
      </w:r>
      <w:r w:rsidR="00B7296C">
        <w:rPr>
          <w:sz w:val="28"/>
          <w:szCs w:val="28"/>
        </w:rPr>
        <w:t>conforme visto alhures</w:t>
      </w:r>
      <w:r w:rsidRPr="001169C2">
        <w:rPr>
          <w:sz w:val="28"/>
          <w:szCs w:val="28"/>
        </w:rPr>
        <w:t>, a</w:t>
      </w:r>
      <w:r w:rsidR="00CE7B6E" w:rsidRPr="001169C2">
        <w:rPr>
          <w:sz w:val="28"/>
          <w:szCs w:val="28"/>
        </w:rPr>
        <w:t xml:space="preserve"> </w:t>
      </w:r>
      <w:r w:rsidR="00B7296C">
        <w:rPr>
          <w:sz w:val="28"/>
          <w:szCs w:val="28"/>
        </w:rPr>
        <w:t>legislação</w:t>
      </w:r>
      <w:r w:rsidRPr="001169C2">
        <w:rPr>
          <w:sz w:val="28"/>
          <w:szCs w:val="28"/>
        </w:rPr>
        <w:t xml:space="preserve"> em apreciação instituiu</w:t>
      </w:r>
      <w:r w:rsidR="00CE7B6E" w:rsidRPr="001169C2">
        <w:rPr>
          <w:sz w:val="28"/>
          <w:szCs w:val="28"/>
        </w:rPr>
        <w:t xml:space="preserve"> </w:t>
      </w:r>
      <w:r w:rsidR="00CE7B6E" w:rsidRPr="001169C2">
        <w:rPr>
          <w:i/>
          <w:sz w:val="28"/>
          <w:szCs w:val="28"/>
        </w:rPr>
        <w:t>o atendimento eletrônico centralizado dos serviços extrajudiciais no Estado do Rio Grande do Sul</w:t>
      </w:r>
      <w:r w:rsidR="00FF2749" w:rsidRPr="001169C2">
        <w:rPr>
          <w:i/>
          <w:sz w:val="28"/>
          <w:szCs w:val="28"/>
        </w:rPr>
        <w:t xml:space="preserve"> </w:t>
      </w:r>
      <w:r w:rsidR="00FF2749" w:rsidRPr="001169C2">
        <w:rPr>
          <w:sz w:val="28"/>
          <w:szCs w:val="28"/>
        </w:rPr>
        <w:t>(artigo 1º</w:t>
      </w:r>
      <w:r w:rsidR="00FF2749" w:rsidRPr="001169C2">
        <w:rPr>
          <w:i/>
          <w:sz w:val="28"/>
          <w:szCs w:val="28"/>
        </w:rPr>
        <w:t>, caput</w:t>
      </w:r>
      <w:r w:rsidR="00FF2749" w:rsidRPr="001169C2">
        <w:rPr>
          <w:sz w:val="28"/>
          <w:szCs w:val="28"/>
        </w:rPr>
        <w:t>)</w:t>
      </w:r>
      <w:r w:rsidR="00CE7B6E" w:rsidRPr="001169C2">
        <w:rPr>
          <w:sz w:val="28"/>
          <w:szCs w:val="28"/>
        </w:rPr>
        <w:t>,</w:t>
      </w:r>
      <w:r w:rsidR="00CE7B6E" w:rsidRPr="001169C2">
        <w:rPr>
          <w:i/>
          <w:sz w:val="28"/>
          <w:szCs w:val="28"/>
        </w:rPr>
        <w:t xml:space="preserve"> </w:t>
      </w:r>
      <w:r w:rsidR="00FF2749" w:rsidRPr="001169C2">
        <w:rPr>
          <w:sz w:val="28"/>
          <w:szCs w:val="28"/>
        </w:rPr>
        <w:t xml:space="preserve">estabelecendo a obrigatoriedade da </w:t>
      </w:r>
      <w:r w:rsidR="00FF2749" w:rsidRPr="001169C2">
        <w:rPr>
          <w:i/>
          <w:sz w:val="28"/>
          <w:szCs w:val="28"/>
        </w:rPr>
        <w:t xml:space="preserve">adesão imediata de todos os notários e registradores, titulares ou responsáveis interinos pelo expediente, à central de serviços eletrônicos compartilhados </w:t>
      </w:r>
      <w:r w:rsidR="00FF2749" w:rsidRPr="001169C2">
        <w:rPr>
          <w:sz w:val="28"/>
          <w:szCs w:val="28"/>
        </w:rPr>
        <w:t xml:space="preserve">de que trata o </w:t>
      </w:r>
      <w:r w:rsidR="00FF2749" w:rsidRPr="001169C2">
        <w:rPr>
          <w:i/>
          <w:sz w:val="28"/>
          <w:szCs w:val="28"/>
        </w:rPr>
        <w:t xml:space="preserve">caput </w:t>
      </w:r>
      <w:r w:rsidR="00FF2749" w:rsidRPr="001169C2">
        <w:rPr>
          <w:sz w:val="28"/>
          <w:szCs w:val="28"/>
        </w:rPr>
        <w:t xml:space="preserve">do referido artigo 1º (§ 1º). Constam ainda, na normativa em análise, disposições a respeito dos deveres a serem atendidos pelas mencionadas </w:t>
      </w:r>
      <w:r w:rsidR="00FF2749" w:rsidRPr="001169C2">
        <w:rPr>
          <w:i/>
          <w:sz w:val="28"/>
          <w:szCs w:val="28"/>
        </w:rPr>
        <w:t xml:space="preserve">centrais e plataformas eletrônicas </w:t>
      </w:r>
      <w:r w:rsidR="00FF2749" w:rsidRPr="001169C2">
        <w:rPr>
          <w:sz w:val="28"/>
          <w:szCs w:val="28"/>
        </w:rPr>
        <w:lastRenderedPageBreak/>
        <w:t xml:space="preserve">(artigo 2º) e </w:t>
      </w:r>
      <w:r w:rsidR="00AE7CD6" w:rsidRPr="001169C2">
        <w:rPr>
          <w:sz w:val="28"/>
          <w:szCs w:val="28"/>
        </w:rPr>
        <w:t xml:space="preserve">sobre </w:t>
      </w:r>
      <w:r w:rsidR="00FF2749" w:rsidRPr="001169C2">
        <w:rPr>
          <w:sz w:val="28"/>
          <w:szCs w:val="28"/>
        </w:rPr>
        <w:t xml:space="preserve">a </w:t>
      </w:r>
      <w:r w:rsidR="00FF2749" w:rsidRPr="001169C2">
        <w:rPr>
          <w:i/>
          <w:sz w:val="28"/>
          <w:szCs w:val="28"/>
        </w:rPr>
        <w:t>remuneração</w:t>
      </w:r>
      <w:r w:rsidR="00FF2749" w:rsidRPr="001169C2">
        <w:rPr>
          <w:sz w:val="28"/>
          <w:szCs w:val="28"/>
        </w:rPr>
        <w:t xml:space="preserve"> dos serviços por elas oferecidos (artigo 3º).</w:t>
      </w:r>
    </w:p>
    <w:p w:rsidR="00CE7B6E" w:rsidRPr="001169C2" w:rsidRDefault="00025951" w:rsidP="000D180C">
      <w:pPr>
        <w:spacing w:line="360" w:lineRule="auto"/>
        <w:ind w:firstLine="1701"/>
        <w:jc w:val="both"/>
        <w:rPr>
          <w:sz w:val="28"/>
          <w:szCs w:val="28"/>
        </w:rPr>
      </w:pPr>
      <w:r w:rsidRPr="001169C2">
        <w:rPr>
          <w:sz w:val="28"/>
          <w:szCs w:val="28"/>
        </w:rPr>
        <w:t xml:space="preserve">Ocorre que, como </w:t>
      </w:r>
      <w:r w:rsidR="00BB01E3">
        <w:rPr>
          <w:sz w:val="28"/>
          <w:szCs w:val="28"/>
        </w:rPr>
        <w:t>adiantado acima</w:t>
      </w:r>
      <w:r w:rsidRPr="001169C2">
        <w:rPr>
          <w:sz w:val="28"/>
          <w:szCs w:val="28"/>
        </w:rPr>
        <w:t xml:space="preserve">, a matéria disciplinada na referida lei estadual está inserida no gênero </w:t>
      </w:r>
      <w:r w:rsidRPr="001169C2">
        <w:rPr>
          <w:b/>
          <w:sz w:val="28"/>
          <w:szCs w:val="28"/>
        </w:rPr>
        <w:t xml:space="preserve">organização e </w:t>
      </w:r>
      <w:proofErr w:type="gramStart"/>
      <w:r w:rsidRPr="001169C2">
        <w:rPr>
          <w:b/>
          <w:sz w:val="28"/>
          <w:szCs w:val="28"/>
        </w:rPr>
        <w:t>divisão judiciárias</w:t>
      </w:r>
      <w:proofErr w:type="gramEnd"/>
      <w:r w:rsidRPr="001169C2">
        <w:rPr>
          <w:sz w:val="28"/>
          <w:szCs w:val="28"/>
        </w:rPr>
        <w:t xml:space="preserve">, circunstância que reserva a correspondente iniciativa legislativa ao </w:t>
      </w:r>
      <w:r w:rsidRPr="001169C2">
        <w:rPr>
          <w:b/>
          <w:sz w:val="28"/>
          <w:szCs w:val="28"/>
        </w:rPr>
        <w:t>Tribunal de Justiça do Estado do Rio Grande do Sul</w:t>
      </w:r>
      <w:r w:rsidRPr="001169C2">
        <w:rPr>
          <w:sz w:val="28"/>
          <w:szCs w:val="28"/>
        </w:rPr>
        <w:t>, como se lê n</w:t>
      </w:r>
      <w:r w:rsidR="00CE7B6E" w:rsidRPr="001169C2">
        <w:rPr>
          <w:sz w:val="28"/>
          <w:szCs w:val="28"/>
        </w:rPr>
        <w:t>o artigo 95, inciso V, alínea “e”</w:t>
      </w:r>
      <w:r w:rsidR="003E3D0E" w:rsidRPr="001169C2">
        <w:rPr>
          <w:sz w:val="28"/>
          <w:szCs w:val="28"/>
        </w:rPr>
        <w:t>,</w:t>
      </w:r>
      <w:r w:rsidR="00CE7B6E" w:rsidRPr="001169C2">
        <w:rPr>
          <w:sz w:val="28"/>
          <w:szCs w:val="28"/>
        </w:rPr>
        <w:t xml:space="preserve"> da Constituição Estadual, </w:t>
      </w:r>
      <w:r w:rsidR="002F1DE1" w:rsidRPr="001169C2">
        <w:rPr>
          <w:sz w:val="28"/>
          <w:szCs w:val="28"/>
        </w:rPr>
        <w:t>a seguir transcrito:</w:t>
      </w:r>
    </w:p>
    <w:p w:rsidR="002F1DE1" w:rsidRPr="001169C2" w:rsidRDefault="002F1DE1" w:rsidP="00CE7B6E">
      <w:pPr>
        <w:spacing w:line="360" w:lineRule="auto"/>
        <w:ind w:firstLine="1701"/>
        <w:jc w:val="both"/>
        <w:rPr>
          <w:sz w:val="28"/>
          <w:szCs w:val="28"/>
        </w:rPr>
      </w:pPr>
    </w:p>
    <w:p w:rsidR="00CE7B6E" w:rsidRPr="001169C2" w:rsidRDefault="00CE7B6E" w:rsidP="00CE7B6E">
      <w:pPr>
        <w:spacing w:line="360" w:lineRule="auto"/>
        <w:ind w:firstLine="1701"/>
        <w:jc w:val="both"/>
        <w:rPr>
          <w:b/>
          <w:bCs/>
          <w:i/>
          <w:iCs/>
          <w:sz w:val="24"/>
          <w:szCs w:val="24"/>
        </w:rPr>
      </w:pPr>
      <w:r w:rsidRPr="001169C2">
        <w:rPr>
          <w:b/>
          <w:bCs/>
          <w:i/>
          <w:iCs/>
          <w:sz w:val="24"/>
          <w:szCs w:val="24"/>
        </w:rPr>
        <w:t>Constituição do Estado do Rio Grande do Sul</w:t>
      </w:r>
    </w:p>
    <w:p w:rsidR="00CE7B6E" w:rsidRPr="001169C2" w:rsidRDefault="00CE7B6E" w:rsidP="00CE7B6E">
      <w:pPr>
        <w:ind w:left="1701"/>
        <w:jc w:val="both"/>
        <w:rPr>
          <w:i/>
          <w:iCs/>
          <w:color w:val="000000"/>
          <w:sz w:val="24"/>
          <w:szCs w:val="24"/>
        </w:rPr>
      </w:pPr>
      <w:r w:rsidRPr="001169C2">
        <w:rPr>
          <w:i/>
          <w:iCs/>
          <w:color w:val="000000"/>
          <w:sz w:val="24"/>
          <w:szCs w:val="24"/>
        </w:rPr>
        <w:t>Art. 95.  Ao Tribunal de Justiça, além do que lhe for atribuído nesta Constituição e na lei, compete:</w:t>
      </w:r>
    </w:p>
    <w:p w:rsidR="00CE7B6E" w:rsidRPr="001169C2" w:rsidRDefault="00CE7B6E" w:rsidP="00CE7B6E">
      <w:pPr>
        <w:ind w:left="1701"/>
        <w:jc w:val="both"/>
        <w:rPr>
          <w:i/>
          <w:iCs/>
          <w:color w:val="000000"/>
          <w:sz w:val="24"/>
          <w:szCs w:val="24"/>
        </w:rPr>
      </w:pPr>
      <w:r w:rsidRPr="001169C2">
        <w:rPr>
          <w:i/>
          <w:iCs/>
          <w:color w:val="000000"/>
          <w:sz w:val="24"/>
          <w:szCs w:val="24"/>
        </w:rPr>
        <w:t>(...)</w:t>
      </w:r>
    </w:p>
    <w:p w:rsidR="00CE7B6E" w:rsidRPr="001169C2" w:rsidRDefault="00CE7B6E" w:rsidP="00CE7B6E">
      <w:pPr>
        <w:ind w:left="1701"/>
        <w:jc w:val="both"/>
        <w:rPr>
          <w:i/>
          <w:iCs/>
          <w:color w:val="000000"/>
          <w:sz w:val="24"/>
          <w:szCs w:val="24"/>
        </w:rPr>
      </w:pPr>
      <w:r w:rsidRPr="001169C2">
        <w:rPr>
          <w:i/>
          <w:iCs/>
          <w:color w:val="000000"/>
          <w:sz w:val="24"/>
          <w:szCs w:val="24"/>
        </w:rPr>
        <w:t>V - propor à Assembleia Legislativa, observados os parâmetros constitucionais e legais, bem como as diretrizes orçamentárias:</w:t>
      </w:r>
    </w:p>
    <w:p w:rsidR="00CE7B6E" w:rsidRPr="001169C2" w:rsidRDefault="00CE7B6E" w:rsidP="00CE7B6E">
      <w:pPr>
        <w:ind w:left="1701"/>
        <w:jc w:val="both"/>
        <w:rPr>
          <w:i/>
          <w:iCs/>
          <w:color w:val="000000"/>
          <w:sz w:val="24"/>
          <w:szCs w:val="24"/>
        </w:rPr>
      </w:pPr>
      <w:r w:rsidRPr="001169C2">
        <w:rPr>
          <w:i/>
          <w:iCs/>
          <w:color w:val="000000"/>
          <w:sz w:val="24"/>
          <w:szCs w:val="24"/>
        </w:rPr>
        <w:t>(...)</w:t>
      </w:r>
    </w:p>
    <w:p w:rsidR="00CE7B6E" w:rsidRPr="001169C2" w:rsidRDefault="00CE7B6E" w:rsidP="00CE7B6E">
      <w:pPr>
        <w:ind w:left="1701"/>
        <w:jc w:val="both"/>
        <w:rPr>
          <w:i/>
          <w:iCs/>
          <w:color w:val="000000"/>
          <w:sz w:val="24"/>
          <w:szCs w:val="24"/>
        </w:rPr>
      </w:pPr>
      <w:r w:rsidRPr="001169C2">
        <w:rPr>
          <w:i/>
          <w:iCs/>
          <w:color w:val="000000"/>
          <w:sz w:val="24"/>
          <w:szCs w:val="24"/>
        </w:rPr>
        <w:t>e) a organização e divisão judiciárias;</w:t>
      </w:r>
    </w:p>
    <w:p w:rsidR="00CE7B6E" w:rsidRPr="001169C2" w:rsidRDefault="00CE7B6E" w:rsidP="00CE7B6E">
      <w:pPr>
        <w:ind w:left="1701"/>
        <w:jc w:val="both"/>
        <w:rPr>
          <w:i/>
          <w:iCs/>
          <w:color w:val="000000"/>
          <w:sz w:val="24"/>
          <w:szCs w:val="24"/>
        </w:rPr>
      </w:pPr>
    </w:p>
    <w:p w:rsidR="00CE7B6E" w:rsidRPr="001169C2" w:rsidRDefault="00CE7B6E" w:rsidP="00CE7B6E">
      <w:pPr>
        <w:ind w:left="1701"/>
        <w:jc w:val="both"/>
        <w:rPr>
          <w:i/>
          <w:iCs/>
          <w:sz w:val="24"/>
          <w:szCs w:val="24"/>
        </w:rPr>
      </w:pPr>
    </w:p>
    <w:p w:rsidR="00025951" w:rsidRPr="001169C2" w:rsidRDefault="00025951" w:rsidP="00CE7B6E">
      <w:pPr>
        <w:spacing w:line="360" w:lineRule="auto"/>
        <w:ind w:firstLine="1701"/>
        <w:jc w:val="both"/>
        <w:rPr>
          <w:sz w:val="28"/>
          <w:szCs w:val="28"/>
        </w:rPr>
      </w:pPr>
      <w:r w:rsidRPr="001169C2">
        <w:rPr>
          <w:sz w:val="28"/>
          <w:szCs w:val="28"/>
        </w:rPr>
        <w:t xml:space="preserve">Aqui reside, objetivamente, a </w:t>
      </w:r>
      <w:r w:rsidRPr="001169C2">
        <w:rPr>
          <w:b/>
          <w:sz w:val="28"/>
          <w:szCs w:val="28"/>
        </w:rPr>
        <w:t xml:space="preserve">inconstitucionalidade formal </w:t>
      </w:r>
      <w:r w:rsidRPr="001169C2">
        <w:rPr>
          <w:sz w:val="28"/>
          <w:szCs w:val="28"/>
        </w:rPr>
        <w:t>que sustenta com a presente ação direta: a Lei Estadual n.º 15.712</w:t>
      </w:r>
      <w:r w:rsidR="001D0FAB" w:rsidRPr="001169C2">
        <w:rPr>
          <w:sz w:val="28"/>
          <w:szCs w:val="28"/>
        </w:rPr>
        <w:t>/2021</w:t>
      </w:r>
      <w:r w:rsidRPr="001169C2">
        <w:rPr>
          <w:sz w:val="28"/>
          <w:szCs w:val="28"/>
        </w:rPr>
        <w:t xml:space="preserve">, por ser decorrente de iniciativa </w:t>
      </w:r>
      <w:r w:rsidRPr="001169C2">
        <w:rPr>
          <w:b/>
          <w:sz w:val="28"/>
          <w:szCs w:val="28"/>
        </w:rPr>
        <w:t>parlamentar</w:t>
      </w:r>
      <w:r w:rsidRPr="001169C2">
        <w:rPr>
          <w:sz w:val="28"/>
          <w:szCs w:val="28"/>
        </w:rPr>
        <w:t>, padece de nulidade</w:t>
      </w:r>
      <w:r w:rsidR="00C72735" w:rsidRPr="001169C2">
        <w:rPr>
          <w:sz w:val="28"/>
          <w:szCs w:val="28"/>
        </w:rPr>
        <w:t xml:space="preserve"> insuperável. </w:t>
      </w:r>
    </w:p>
    <w:p w:rsidR="00CE7B6E" w:rsidRPr="001169C2" w:rsidRDefault="00BB01E3" w:rsidP="00D071F1">
      <w:pPr>
        <w:spacing w:line="360" w:lineRule="auto"/>
        <w:ind w:firstLine="1701"/>
        <w:jc w:val="both"/>
        <w:rPr>
          <w:color w:val="000000"/>
          <w:sz w:val="28"/>
          <w:szCs w:val="28"/>
          <w:shd w:val="clear" w:color="auto" w:fill="FFFFFF"/>
        </w:rPr>
      </w:pPr>
      <w:r>
        <w:rPr>
          <w:sz w:val="28"/>
          <w:szCs w:val="28"/>
        </w:rPr>
        <w:t>De fato</w:t>
      </w:r>
      <w:r w:rsidR="00CE7B6E" w:rsidRPr="001169C2">
        <w:rPr>
          <w:sz w:val="28"/>
          <w:szCs w:val="28"/>
        </w:rPr>
        <w:t xml:space="preserve">, </w:t>
      </w:r>
      <w:r w:rsidR="00D071F1" w:rsidRPr="001169C2">
        <w:rPr>
          <w:sz w:val="28"/>
          <w:szCs w:val="28"/>
        </w:rPr>
        <w:t xml:space="preserve">os serviços notariais e de registro, exercidos em caráter privado, por delegação do Poder Público, são aqueles </w:t>
      </w:r>
      <w:r w:rsidR="00D071F1" w:rsidRPr="001169C2">
        <w:rPr>
          <w:i/>
          <w:sz w:val="28"/>
          <w:szCs w:val="28"/>
        </w:rPr>
        <w:t>destinados</w:t>
      </w:r>
      <w:r w:rsidR="00CE7B6E" w:rsidRPr="001169C2">
        <w:rPr>
          <w:color w:val="000000"/>
          <w:sz w:val="28"/>
          <w:szCs w:val="28"/>
          <w:shd w:val="clear" w:color="auto" w:fill="FFFFFF"/>
        </w:rPr>
        <w:t xml:space="preserve"> </w:t>
      </w:r>
      <w:r w:rsidR="00CE7B6E" w:rsidRPr="001169C2">
        <w:rPr>
          <w:i/>
          <w:color w:val="000000"/>
          <w:sz w:val="28"/>
          <w:szCs w:val="28"/>
          <w:shd w:val="clear" w:color="auto" w:fill="FFFFFF"/>
        </w:rPr>
        <w:t>a</w:t>
      </w:r>
      <w:r w:rsidR="00CE7B6E" w:rsidRPr="001169C2">
        <w:rPr>
          <w:i/>
          <w:iCs/>
          <w:color w:val="000000"/>
          <w:sz w:val="28"/>
          <w:szCs w:val="28"/>
          <w:shd w:val="clear" w:color="auto" w:fill="FFFFFF"/>
        </w:rPr>
        <w:t xml:space="preserve"> garantir a publicidade, autenticidade, segurança e eficácia dos atos jurídicos</w:t>
      </w:r>
      <w:r w:rsidR="00CE7B6E" w:rsidRPr="001169C2">
        <w:rPr>
          <w:rStyle w:val="Refdenotaderodap"/>
          <w:iCs/>
          <w:color w:val="000000"/>
          <w:sz w:val="28"/>
          <w:szCs w:val="28"/>
          <w:shd w:val="clear" w:color="auto" w:fill="FFFFFF"/>
        </w:rPr>
        <w:footnoteReference w:id="1"/>
      </w:r>
      <w:r w:rsidR="00D071F1" w:rsidRPr="001169C2">
        <w:rPr>
          <w:iCs/>
          <w:color w:val="000000"/>
          <w:sz w:val="28"/>
          <w:szCs w:val="28"/>
          <w:shd w:val="clear" w:color="auto" w:fill="FFFFFF"/>
        </w:rPr>
        <w:t xml:space="preserve">. Trata-se, como observou o Ministro Ayres Britto, de </w:t>
      </w:r>
      <w:r w:rsidR="00CE7B6E" w:rsidRPr="001169C2">
        <w:rPr>
          <w:i/>
          <w:iCs/>
          <w:sz w:val="28"/>
          <w:szCs w:val="28"/>
        </w:rPr>
        <w:t xml:space="preserve">um feixe de competências públicas, muito embora </w:t>
      </w:r>
      <w:r w:rsidR="00CE7B6E" w:rsidRPr="001169C2">
        <w:rPr>
          <w:i/>
          <w:iCs/>
          <w:sz w:val="28"/>
          <w:szCs w:val="28"/>
        </w:rPr>
        <w:lastRenderedPageBreak/>
        <w:t>exercidas em regime de delegação a pessoa privada</w:t>
      </w:r>
      <w:r w:rsidR="00CE7B6E" w:rsidRPr="001169C2">
        <w:rPr>
          <w:rStyle w:val="Refdenotaderodap"/>
          <w:iCs/>
          <w:sz w:val="28"/>
          <w:szCs w:val="28"/>
        </w:rPr>
        <w:footnoteReference w:id="2"/>
      </w:r>
      <w:r w:rsidR="00D071F1" w:rsidRPr="001169C2">
        <w:rPr>
          <w:iCs/>
          <w:sz w:val="28"/>
          <w:szCs w:val="28"/>
        </w:rPr>
        <w:t>, que se submete</w:t>
      </w:r>
      <w:r w:rsidR="00FF3975" w:rsidRPr="001169C2">
        <w:rPr>
          <w:iCs/>
          <w:sz w:val="28"/>
          <w:szCs w:val="28"/>
        </w:rPr>
        <w:t>, nos termos do artigo 236 da Constituição Federal</w:t>
      </w:r>
      <w:r w:rsidR="00FF3975" w:rsidRPr="001169C2">
        <w:rPr>
          <w:rStyle w:val="Refdenotaderodap"/>
          <w:sz w:val="28"/>
          <w:szCs w:val="28"/>
        </w:rPr>
        <w:footnoteReference w:id="3"/>
      </w:r>
      <w:r w:rsidR="00FF3975" w:rsidRPr="001169C2">
        <w:rPr>
          <w:iCs/>
          <w:sz w:val="28"/>
          <w:szCs w:val="28"/>
        </w:rPr>
        <w:t>,</w:t>
      </w:r>
      <w:r w:rsidR="00D071F1" w:rsidRPr="001169C2">
        <w:rPr>
          <w:iCs/>
          <w:sz w:val="28"/>
          <w:szCs w:val="28"/>
        </w:rPr>
        <w:t xml:space="preserve"> à </w:t>
      </w:r>
      <w:r w:rsidR="00CE7B6E" w:rsidRPr="001169C2">
        <w:rPr>
          <w:color w:val="000000"/>
          <w:sz w:val="28"/>
          <w:szCs w:val="28"/>
          <w:shd w:val="clear" w:color="auto" w:fill="FFFFFF"/>
        </w:rPr>
        <w:t>fiscalização do Poder Judiciário.</w:t>
      </w:r>
    </w:p>
    <w:p w:rsidR="00FF3975" w:rsidRPr="001169C2" w:rsidRDefault="00FF3975" w:rsidP="00CE7B6E">
      <w:pPr>
        <w:spacing w:line="360" w:lineRule="auto"/>
        <w:ind w:firstLine="1701"/>
        <w:jc w:val="both"/>
        <w:rPr>
          <w:color w:val="000000"/>
          <w:sz w:val="28"/>
          <w:szCs w:val="28"/>
          <w:shd w:val="clear" w:color="auto" w:fill="FFFFFF"/>
        </w:rPr>
      </w:pPr>
      <w:r w:rsidRPr="001169C2">
        <w:rPr>
          <w:color w:val="000000"/>
          <w:sz w:val="28"/>
          <w:szCs w:val="28"/>
          <w:shd w:val="clear" w:color="auto" w:fill="FFFFFF"/>
        </w:rPr>
        <w:t xml:space="preserve">Neste contexto, muito embora as serventias extrajudiciais não sejam consideradas </w:t>
      </w:r>
      <w:r w:rsidRPr="001169C2">
        <w:rPr>
          <w:i/>
          <w:color w:val="000000"/>
          <w:sz w:val="28"/>
          <w:szCs w:val="28"/>
          <w:shd w:val="clear" w:color="auto" w:fill="FFFFFF"/>
        </w:rPr>
        <w:t>meros serviços auxiliares dos tribunais</w:t>
      </w:r>
      <w:r w:rsidRPr="001169C2">
        <w:rPr>
          <w:color w:val="000000"/>
          <w:sz w:val="28"/>
          <w:szCs w:val="28"/>
          <w:shd w:val="clear" w:color="auto" w:fill="FFFFFF"/>
        </w:rPr>
        <w:t xml:space="preserve">, estas representam, na leitura do Supremo Tribunal Federal, </w:t>
      </w:r>
      <w:r w:rsidRPr="001169C2">
        <w:rPr>
          <w:i/>
          <w:color w:val="000000"/>
          <w:sz w:val="28"/>
          <w:szCs w:val="28"/>
          <w:shd w:val="clear" w:color="auto" w:fill="FFFFFF"/>
        </w:rPr>
        <w:t xml:space="preserve">matéria intrinsecamente ligada à organização e divisão judiciárias </w:t>
      </w:r>
      <w:r w:rsidRPr="001169C2">
        <w:rPr>
          <w:color w:val="000000"/>
          <w:sz w:val="28"/>
          <w:szCs w:val="28"/>
          <w:shd w:val="clear" w:color="auto" w:fill="FFFFFF"/>
        </w:rPr>
        <w:t xml:space="preserve">(artigos 96, inciso II, </w:t>
      </w:r>
      <w:r w:rsidRPr="001169C2">
        <w:rPr>
          <w:i/>
          <w:color w:val="000000"/>
          <w:sz w:val="28"/>
          <w:szCs w:val="28"/>
          <w:shd w:val="clear" w:color="auto" w:fill="FFFFFF"/>
        </w:rPr>
        <w:t>d</w:t>
      </w:r>
      <w:r w:rsidRPr="001169C2">
        <w:rPr>
          <w:rStyle w:val="Refdenotaderodap"/>
          <w:color w:val="000000"/>
          <w:sz w:val="28"/>
          <w:szCs w:val="28"/>
          <w:shd w:val="clear" w:color="auto" w:fill="FFFFFF"/>
        </w:rPr>
        <w:footnoteReference w:id="4"/>
      </w:r>
      <w:r w:rsidRPr="001169C2">
        <w:rPr>
          <w:color w:val="000000"/>
          <w:sz w:val="28"/>
          <w:szCs w:val="28"/>
          <w:shd w:val="clear" w:color="auto" w:fill="FFFFFF"/>
        </w:rPr>
        <w:t>, e 125, §1º</w:t>
      </w:r>
      <w:r w:rsidRPr="001169C2">
        <w:rPr>
          <w:rStyle w:val="Refdenotaderodap"/>
          <w:color w:val="000000"/>
          <w:sz w:val="28"/>
          <w:szCs w:val="28"/>
          <w:shd w:val="clear" w:color="auto" w:fill="FFFFFF"/>
        </w:rPr>
        <w:footnoteReference w:id="5"/>
      </w:r>
      <w:r w:rsidRPr="001169C2">
        <w:rPr>
          <w:color w:val="000000"/>
          <w:sz w:val="28"/>
          <w:szCs w:val="28"/>
          <w:shd w:val="clear" w:color="auto" w:fill="FFFFFF"/>
        </w:rPr>
        <w:t xml:space="preserve">, da Constituição Federal). </w:t>
      </w:r>
    </w:p>
    <w:p w:rsidR="009C0FD3" w:rsidRPr="001169C2" w:rsidRDefault="00BB01E3" w:rsidP="002500EC">
      <w:pPr>
        <w:spacing w:line="360" w:lineRule="auto"/>
        <w:ind w:firstLine="1701"/>
        <w:jc w:val="both"/>
        <w:rPr>
          <w:sz w:val="28"/>
          <w:szCs w:val="28"/>
        </w:rPr>
      </w:pPr>
      <w:r>
        <w:rPr>
          <w:sz w:val="28"/>
          <w:szCs w:val="28"/>
        </w:rPr>
        <w:t>É o que se recolhe</w:t>
      </w:r>
      <w:r w:rsidR="00FC389A">
        <w:rPr>
          <w:sz w:val="28"/>
          <w:szCs w:val="28"/>
        </w:rPr>
        <w:t>, por todos,</w:t>
      </w:r>
      <w:r>
        <w:rPr>
          <w:sz w:val="28"/>
          <w:szCs w:val="28"/>
        </w:rPr>
        <w:t xml:space="preserve"> do substancioso voto da eminente Ministra Ellen </w:t>
      </w:r>
      <w:proofErr w:type="spellStart"/>
      <w:r>
        <w:rPr>
          <w:sz w:val="28"/>
          <w:szCs w:val="28"/>
        </w:rPr>
        <w:t>Gracie</w:t>
      </w:r>
      <w:proofErr w:type="spellEnd"/>
      <w:r>
        <w:rPr>
          <w:sz w:val="28"/>
          <w:szCs w:val="28"/>
        </w:rPr>
        <w:t>, proferido na condição de relatora</w:t>
      </w:r>
      <w:r w:rsidR="00CE7B6E" w:rsidRPr="001169C2">
        <w:rPr>
          <w:sz w:val="28"/>
          <w:szCs w:val="28"/>
        </w:rPr>
        <w:t xml:space="preserve"> da ADI 4.140/GO</w:t>
      </w:r>
      <w:r w:rsidRPr="001169C2">
        <w:rPr>
          <w:rStyle w:val="Refdenotaderodap"/>
          <w:sz w:val="28"/>
          <w:szCs w:val="28"/>
        </w:rPr>
        <w:footnoteReference w:id="6"/>
      </w:r>
      <w:r>
        <w:rPr>
          <w:sz w:val="28"/>
          <w:szCs w:val="28"/>
        </w:rPr>
        <w:t>, cujos principais trechos foram transcritos na petição inicial (fls. 08-12)</w:t>
      </w:r>
      <w:r w:rsidR="00FC389A">
        <w:rPr>
          <w:sz w:val="28"/>
          <w:szCs w:val="28"/>
        </w:rPr>
        <w:t xml:space="preserve">. </w:t>
      </w:r>
      <w:proofErr w:type="gramStart"/>
      <w:r w:rsidR="00FC389A">
        <w:rPr>
          <w:sz w:val="28"/>
          <w:szCs w:val="28"/>
        </w:rPr>
        <w:t xml:space="preserve">A </w:t>
      </w:r>
      <w:r w:rsidR="00FC389A">
        <w:rPr>
          <w:i/>
          <w:sz w:val="28"/>
          <w:szCs w:val="28"/>
        </w:rPr>
        <w:t>holding</w:t>
      </w:r>
      <w:proofErr w:type="gramEnd"/>
      <w:r w:rsidR="00FC389A">
        <w:rPr>
          <w:i/>
          <w:sz w:val="28"/>
          <w:szCs w:val="28"/>
        </w:rPr>
        <w:t xml:space="preserve"> </w:t>
      </w:r>
      <w:r w:rsidR="00FC389A">
        <w:rPr>
          <w:sz w:val="28"/>
          <w:szCs w:val="28"/>
        </w:rPr>
        <w:t>do referido precedente</w:t>
      </w:r>
      <w:r w:rsidR="00856E80" w:rsidRPr="001169C2">
        <w:rPr>
          <w:sz w:val="28"/>
          <w:szCs w:val="28"/>
        </w:rPr>
        <w:t xml:space="preserve"> –</w:t>
      </w:r>
      <w:r w:rsidR="00FC389A">
        <w:rPr>
          <w:sz w:val="28"/>
          <w:szCs w:val="28"/>
        </w:rPr>
        <w:t xml:space="preserve"> a saber,</w:t>
      </w:r>
      <w:r w:rsidR="00856E80" w:rsidRPr="001169C2">
        <w:rPr>
          <w:sz w:val="28"/>
          <w:szCs w:val="28"/>
        </w:rPr>
        <w:t xml:space="preserve"> </w:t>
      </w:r>
      <w:r w:rsidR="00FC389A">
        <w:rPr>
          <w:sz w:val="28"/>
          <w:szCs w:val="28"/>
        </w:rPr>
        <w:t xml:space="preserve">a definição </w:t>
      </w:r>
      <w:r w:rsidR="00856E80" w:rsidRPr="001169C2">
        <w:rPr>
          <w:sz w:val="28"/>
          <w:szCs w:val="28"/>
        </w:rPr>
        <w:t xml:space="preserve">de que a matéria relativa à ordenação, pelo poder público </w:t>
      </w:r>
      <w:r w:rsidR="00856E80" w:rsidRPr="001169C2">
        <w:rPr>
          <w:sz w:val="28"/>
          <w:szCs w:val="28"/>
        </w:rPr>
        <w:lastRenderedPageBreak/>
        <w:t>estadual, das serventias extrajudiciais e das atribuições por ela desempenhadas, está inserida na seara da organização e da divisão judiciárias, para a qual se exige a edição de lei formal de iniciativa privativa dos Tribunais de Justiça – permanece consolidada no âmbito d</w:t>
      </w:r>
      <w:r w:rsidR="00FC389A">
        <w:rPr>
          <w:sz w:val="28"/>
          <w:szCs w:val="28"/>
        </w:rPr>
        <w:t>a Corte Suprema</w:t>
      </w:r>
      <w:r w:rsidR="00856E80" w:rsidRPr="001169C2">
        <w:rPr>
          <w:sz w:val="28"/>
          <w:szCs w:val="28"/>
        </w:rPr>
        <w:t>, como evidencia a estabilidade da sua jurisprudência:</w:t>
      </w:r>
    </w:p>
    <w:p w:rsidR="00856E80" w:rsidRPr="001169C2" w:rsidRDefault="00856E80" w:rsidP="00745889">
      <w:pPr>
        <w:shd w:val="clear" w:color="auto" w:fill="FFFFFF"/>
        <w:spacing w:after="100" w:afterAutospacing="1"/>
        <w:ind w:left="1701"/>
        <w:jc w:val="both"/>
        <w:rPr>
          <w:i/>
          <w:iCs/>
          <w:sz w:val="24"/>
          <w:szCs w:val="24"/>
        </w:rPr>
      </w:pPr>
    </w:p>
    <w:p w:rsidR="00CE7B6E" w:rsidRPr="001169C2" w:rsidRDefault="00CE7B6E" w:rsidP="00745889">
      <w:pPr>
        <w:shd w:val="clear" w:color="auto" w:fill="FFFFFF"/>
        <w:spacing w:after="100" w:afterAutospacing="1"/>
        <w:ind w:left="1701"/>
        <w:jc w:val="both"/>
        <w:rPr>
          <w:sz w:val="24"/>
          <w:szCs w:val="24"/>
        </w:rPr>
      </w:pPr>
      <w:r w:rsidRPr="001169C2">
        <w:rPr>
          <w:i/>
          <w:iCs/>
          <w:sz w:val="24"/>
          <w:szCs w:val="24"/>
        </w:rPr>
        <w:t xml:space="preserve">DIREITO CONSTITUCIONAL. LEI ESTADUAL REFERENTE </w:t>
      </w:r>
      <w:proofErr w:type="gramStart"/>
      <w:r w:rsidRPr="001169C2">
        <w:rPr>
          <w:i/>
          <w:iCs/>
          <w:sz w:val="24"/>
          <w:szCs w:val="24"/>
        </w:rPr>
        <w:t>A</w:t>
      </w:r>
      <w:proofErr w:type="gramEnd"/>
      <w:r w:rsidRPr="001169C2">
        <w:rPr>
          <w:i/>
          <w:iCs/>
          <w:sz w:val="24"/>
          <w:szCs w:val="24"/>
        </w:rPr>
        <w:t xml:space="preserve"> PROVIMENTO DOS SERVIÇOS NOTARIAIS E DE REGISTRO. INICIATIVA DO PODER JUDICIÁRIO. DESFIGURAÇÃO DO PROJETO DE LEI, PELAS EMENDAS DO PODER LEGISLATIVO. INCONSTITUCIONALIDADE. 1</w:t>
      </w:r>
      <w:r w:rsidRPr="001169C2">
        <w:rPr>
          <w:b/>
          <w:bCs/>
          <w:i/>
          <w:iCs/>
          <w:sz w:val="24"/>
          <w:szCs w:val="24"/>
        </w:rPr>
        <w:t xml:space="preserve">. É da iniciativa do Poder </w:t>
      </w:r>
      <w:proofErr w:type="gramStart"/>
      <w:r w:rsidRPr="001169C2">
        <w:rPr>
          <w:b/>
          <w:bCs/>
          <w:i/>
          <w:iCs/>
          <w:sz w:val="24"/>
          <w:szCs w:val="24"/>
        </w:rPr>
        <w:t>Judiciário a lei que dispõe sobre a organização dos serviços notariais e de registro no âmbito estadual</w:t>
      </w:r>
      <w:proofErr w:type="gramEnd"/>
      <w:r w:rsidRPr="001169C2">
        <w:rPr>
          <w:b/>
          <w:bCs/>
          <w:i/>
          <w:iCs/>
          <w:sz w:val="24"/>
          <w:szCs w:val="24"/>
        </w:rPr>
        <w:t>.</w:t>
      </w:r>
      <w:r w:rsidRPr="001169C2">
        <w:rPr>
          <w:i/>
          <w:iCs/>
          <w:sz w:val="24"/>
          <w:szCs w:val="24"/>
        </w:rPr>
        <w:t xml:space="preserve"> A Constituição Federal preconiza que compete privativamente aos Tribunais de Justiça propor ao Poder Legislativo respectivo, observado o disposto no art. 169, a criação e a extinção de cargos e a remuneração de seus serviços auxiliares e dos juízos que lhes forem vinculados, bem como a fixação do subsídio de seus membros e dos juízes, inclusive dos tribunais inferiores, onde houver. Dessa maneira, a iniciativa privativa dos Tribunais aplica-se, igualmente, em relação às normas das Constituições Estaduais, não havendo possibilidade de usurpação da iniciativa prevista pela Constituição Federal pelo legislador-constituinte derivado do Estado-membro. A regra, como já decidiu o SUPREMO TRIBUNAL FEDERAL, que decorre do princípio da independência e harmonia entre os poderes e é tradicional no direito republicano, aplica-se tanto à legislatura ordinária, como à constituinte estadual, em razão do que prescreve a Constituição Federal, art. 96, II, b e </w:t>
      </w:r>
      <w:proofErr w:type="gramStart"/>
      <w:r w:rsidRPr="001169C2">
        <w:rPr>
          <w:i/>
          <w:iCs/>
          <w:sz w:val="24"/>
          <w:szCs w:val="24"/>
        </w:rPr>
        <w:t>d.</w:t>
      </w:r>
      <w:proofErr w:type="gramEnd"/>
      <w:r w:rsidRPr="001169C2">
        <w:rPr>
          <w:i/>
          <w:iCs/>
          <w:sz w:val="24"/>
          <w:szCs w:val="24"/>
        </w:rPr>
        <w:t xml:space="preserve"> 2. </w:t>
      </w:r>
      <w:r w:rsidR="00495DDD" w:rsidRPr="001169C2">
        <w:rPr>
          <w:i/>
          <w:iCs/>
          <w:sz w:val="24"/>
          <w:szCs w:val="24"/>
        </w:rPr>
        <w:t>(...)</w:t>
      </w:r>
      <w:r w:rsidRPr="001169C2">
        <w:rPr>
          <w:i/>
          <w:iCs/>
          <w:sz w:val="24"/>
          <w:szCs w:val="24"/>
        </w:rPr>
        <w:t xml:space="preserve"> </w:t>
      </w:r>
      <w:r w:rsidRPr="001169C2">
        <w:rPr>
          <w:sz w:val="24"/>
          <w:szCs w:val="24"/>
        </w:rPr>
        <w:t xml:space="preserve">(RE 537134, </w:t>
      </w:r>
      <w:proofErr w:type="gramStart"/>
      <w:r w:rsidRPr="001169C2">
        <w:rPr>
          <w:sz w:val="24"/>
          <w:szCs w:val="24"/>
        </w:rPr>
        <w:t>Relator(</w:t>
      </w:r>
      <w:proofErr w:type="gramEnd"/>
      <w:r w:rsidRPr="001169C2">
        <w:rPr>
          <w:sz w:val="24"/>
          <w:szCs w:val="24"/>
        </w:rPr>
        <w:t xml:space="preserve">a): MARCO AURÉLIO, Relator(a) p/ Acórdão: ALEXANDRE DE MORAES, Tribunal Pleno, julgado em 13/04/2021, PROCESSO ELETRÔNICO </w:t>
      </w:r>
      <w:proofErr w:type="spellStart"/>
      <w:r w:rsidRPr="001169C2">
        <w:rPr>
          <w:sz w:val="24"/>
          <w:szCs w:val="24"/>
        </w:rPr>
        <w:t>DJe</w:t>
      </w:r>
      <w:proofErr w:type="spellEnd"/>
      <w:r w:rsidRPr="001169C2">
        <w:rPr>
          <w:sz w:val="24"/>
          <w:szCs w:val="24"/>
        </w:rPr>
        <w:t>-078 DIVULG 26-04-2021 PUBLIC 27-04-2021)</w:t>
      </w:r>
      <w:r w:rsidR="00856E80" w:rsidRPr="001169C2">
        <w:rPr>
          <w:sz w:val="24"/>
          <w:szCs w:val="24"/>
        </w:rPr>
        <w:t>.</w:t>
      </w:r>
    </w:p>
    <w:p w:rsidR="00CE7B6E" w:rsidRPr="001169C2" w:rsidRDefault="00CE7B6E" w:rsidP="00745889">
      <w:pPr>
        <w:shd w:val="clear" w:color="auto" w:fill="FFFFFF"/>
        <w:spacing w:after="100" w:afterAutospacing="1"/>
        <w:ind w:left="1701"/>
        <w:jc w:val="both"/>
        <w:rPr>
          <w:spacing w:val="1"/>
          <w:sz w:val="24"/>
          <w:szCs w:val="24"/>
        </w:rPr>
      </w:pPr>
      <w:r w:rsidRPr="001169C2">
        <w:rPr>
          <w:i/>
          <w:spacing w:val="1"/>
          <w:sz w:val="24"/>
          <w:szCs w:val="24"/>
        </w:rPr>
        <w:t xml:space="preserve">AÇÃO DIRETA DE INCONSTITUCIONALIDADE. LEI N. 3.595/2005 DO DISTRITO FEDERAL. </w:t>
      </w:r>
      <w:r w:rsidRPr="001169C2">
        <w:rPr>
          <w:b/>
          <w:i/>
          <w:spacing w:val="1"/>
          <w:sz w:val="24"/>
          <w:szCs w:val="24"/>
        </w:rPr>
        <w:t xml:space="preserve">NORMAS SOBRE SERVIÇO NOTARIAL E DE REGISTRO. </w:t>
      </w:r>
      <w:r w:rsidRPr="001169C2">
        <w:rPr>
          <w:b/>
          <w:i/>
          <w:spacing w:val="1"/>
          <w:sz w:val="24"/>
          <w:szCs w:val="24"/>
        </w:rPr>
        <w:lastRenderedPageBreak/>
        <w:t>INCONSTITUCIONALIDADE FORMAL. COMPETÊNCIA DO TRIBUNAL DE JUSTIÇA PARA A INICIATIVA DE LEI SOBRE ORGANIZAÇÃO JUDICIÁRIA</w:t>
      </w:r>
      <w:r w:rsidRPr="001169C2">
        <w:rPr>
          <w:i/>
          <w:spacing w:val="1"/>
          <w:sz w:val="24"/>
          <w:szCs w:val="24"/>
        </w:rPr>
        <w:t xml:space="preserve">. COMPETÊNCIA DA UNIÃO PARA LEGISLAR SOBRE </w:t>
      </w:r>
      <w:r w:rsidRPr="001169C2">
        <w:rPr>
          <w:b/>
          <w:i/>
          <w:spacing w:val="1"/>
          <w:sz w:val="24"/>
          <w:szCs w:val="24"/>
        </w:rPr>
        <w:t xml:space="preserve">ORGANIZAÇÃO JUDICIÁRIA </w:t>
      </w:r>
      <w:r w:rsidRPr="001169C2">
        <w:rPr>
          <w:i/>
          <w:spacing w:val="1"/>
          <w:sz w:val="24"/>
          <w:szCs w:val="24"/>
        </w:rPr>
        <w:t xml:space="preserve">DO DISTRITO FEDERAL. AÇÃO JULGADA PROCEDENTE. MODULAÇÃO DOS EFEITOS DA DECISÃO. </w:t>
      </w:r>
      <w:r w:rsidRPr="001169C2">
        <w:rPr>
          <w:b/>
          <w:i/>
          <w:spacing w:val="1"/>
          <w:sz w:val="24"/>
          <w:szCs w:val="24"/>
        </w:rPr>
        <w:t>1. Compete ao Tribunal de Justiça do Distrito Federal e dos Territórios a apresentação ao Congresso Nacional de projeto de lei sobre organização, funcionamento e provimento de serventias extrajudiciais no Distrito Federal por se cuidar de matéria afeta à organização judiciária, na linha da jurisprudência do Supremo Tribunal Federal.</w:t>
      </w:r>
      <w:r w:rsidRPr="001169C2">
        <w:rPr>
          <w:i/>
          <w:spacing w:val="1"/>
          <w:sz w:val="24"/>
          <w:szCs w:val="24"/>
        </w:rPr>
        <w:t xml:space="preserve"> 2. Ação julgada procedente para declarar a inconstitucionalidade da Lei n. 3.595/2005 do Distrito Federal com eficácia ex </w:t>
      </w:r>
      <w:proofErr w:type="spellStart"/>
      <w:r w:rsidRPr="001169C2">
        <w:rPr>
          <w:i/>
          <w:spacing w:val="1"/>
          <w:sz w:val="24"/>
          <w:szCs w:val="24"/>
        </w:rPr>
        <w:t>nunc</w:t>
      </w:r>
      <w:proofErr w:type="spellEnd"/>
      <w:r w:rsidRPr="001169C2">
        <w:rPr>
          <w:i/>
          <w:spacing w:val="1"/>
          <w:sz w:val="24"/>
          <w:szCs w:val="24"/>
        </w:rPr>
        <w:t xml:space="preserve"> para que a decisão produza efeitos a partir de vinte e quatro meses da data de publicação da ata de julgamento.</w:t>
      </w:r>
      <w:r w:rsidRPr="001169C2">
        <w:rPr>
          <w:spacing w:val="1"/>
          <w:sz w:val="24"/>
          <w:szCs w:val="24"/>
        </w:rPr>
        <w:t xml:space="preserve"> (STF - ADI: 3498 DF - DISTRITO FEDERAL 0001928-24.2005.1.00.0000, Relator: Min. CÁRMEN LÚCIA, Data de Julgamento: 11/05/2020, Tribunal Pleno, Data de Publicação: </w:t>
      </w:r>
      <w:proofErr w:type="spellStart"/>
      <w:proofErr w:type="gramStart"/>
      <w:r w:rsidRPr="001169C2">
        <w:rPr>
          <w:spacing w:val="1"/>
          <w:sz w:val="24"/>
          <w:szCs w:val="24"/>
        </w:rPr>
        <w:t>DJe</w:t>
      </w:r>
      <w:proofErr w:type="spellEnd"/>
      <w:proofErr w:type="gramEnd"/>
      <w:r w:rsidRPr="001169C2">
        <w:rPr>
          <w:spacing w:val="1"/>
          <w:sz w:val="24"/>
          <w:szCs w:val="24"/>
        </w:rPr>
        <w:t>-135 01-06-2020)</w:t>
      </w:r>
      <w:r w:rsidR="00856E80" w:rsidRPr="001169C2">
        <w:rPr>
          <w:spacing w:val="1"/>
          <w:sz w:val="24"/>
          <w:szCs w:val="24"/>
        </w:rPr>
        <w:t>.</w:t>
      </w:r>
    </w:p>
    <w:p w:rsidR="00CE7B6E" w:rsidRPr="001169C2" w:rsidRDefault="00CE7B6E" w:rsidP="00CE7B6E">
      <w:pPr>
        <w:ind w:left="1701"/>
        <w:jc w:val="both"/>
        <w:rPr>
          <w:sz w:val="24"/>
          <w:szCs w:val="24"/>
        </w:rPr>
      </w:pPr>
      <w:r w:rsidRPr="001169C2">
        <w:rPr>
          <w:i/>
          <w:iCs/>
          <w:sz w:val="24"/>
          <w:szCs w:val="24"/>
        </w:rPr>
        <w:t xml:space="preserve">Ação direta de inconstitucionalidade. 2. Lei 11.383/1999 do Estado do Rio Grande do Sul. 3. Criação dos 2º e </w:t>
      </w:r>
      <w:proofErr w:type="gramStart"/>
      <w:r w:rsidRPr="001169C2">
        <w:rPr>
          <w:i/>
          <w:iCs/>
          <w:sz w:val="24"/>
          <w:szCs w:val="24"/>
        </w:rPr>
        <w:t>3</w:t>
      </w:r>
      <w:proofErr w:type="gramEnd"/>
      <w:r w:rsidRPr="001169C2">
        <w:rPr>
          <w:i/>
          <w:iCs/>
          <w:sz w:val="24"/>
          <w:szCs w:val="24"/>
        </w:rPr>
        <w:t xml:space="preserve"> º Serviços de Registro de Títulos e Documentos e Civis das Pessoas Jurídicas de Porto Alegre. 4</w:t>
      </w:r>
      <w:r w:rsidRPr="001169C2">
        <w:rPr>
          <w:b/>
          <w:bCs/>
          <w:i/>
          <w:iCs/>
          <w:sz w:val="24"/>
          <w:szCs w:val="24"/>
        </w:rPr>
        <w:t>. Proposta encaminhada pelo Presidente do Tribunal de Justiça. Alegação de Vício de Iniciativa. 5. Improcedência da ação. Competência privativa dos tribunais de justiça para propor leis que disponham sobre serventias judiciais e extrajudiciais. Precedentes</w:t>
      </w:r>
      <w:r w:rsidRPr="001169C2">
        <w:rPr>
          <w:i/>
          <w:iCs/>
          <w:sz w:val="24"/>
          <w:szCs w:val="24"/>
        </w:rPr>
        <w:t xml:space="preserve">. 6. Ação direta de inconstitucionalidade julgada improcedente. </w:t>
      </w:r>
      <w:r w:rsidRPr="001169C2">
        <w:rPr>
          <w:sz w:val="24"/>
          <w:szCs w:val="24"/>
        </w:rPr>
        <w:t xml:space="preserve">(ADI 2127, Relator (a): Min. GILMAR MENDES, Tribunal Pleno, julgado em 11/04/2019, PROCESSO ELETRÔNICO </w:t>
      </w:r>
      <w:proofErr w:type="spellStart"/>
      <w:proofErr w:type="gramStart"/>
      <w:r w:rsidRPr="001169C2">
        <w:rPr>
          <w:sz w:val="24"/>
          <w:szCs w:val="24"/>
        </w:rPr>
        <w:t>DJe</w:t>
      </w:r>
      <w:proofErr w:type="spellEnd"/>
      <w:proofErr w:type="gramEnd"/>
      <w:r w:rsidRPr="001169C2">
        <w:rPr>
          <w:sz w:val="24"/>
          <w:szCs w:val="24"/>
        </w:rPr>
        <w:t>-093 DIVULG 06-05-2019 PUBLIC 07-05-2019)</w:t>
      </w:r>
      <w:r w:rsidR="00856E80" w:rsidRPr="001169C2">
        <w:rPr>
          <w:sz w:val="24"/>
          <w:szCs w:val="24"/>
        </w:rPr>
        <w:t>.</w:t>
      </w:r>
    </w:p>
    <w:p w:rsidR="00CE7B6E" w:rsidRPr="001169C2" w:rsidRDefault="00CE7B6E" w:rsidP="00CE7B6E">
      <w:pPr>
        <w:ind w:left="1701"/>
        <w:jc w:val="both"/>
        <w:rPr>
          <w:i/>
          <w:iCs/>
          <w:sz w:val="24"/>
          <w:szCs w:val="24"/>
        </w:rPr>
      </w:pPr>
    </w:p>
    <w:p w:rsidR="004100F1" w:rsidRPr="001169C2" w:rsidRDefault="005A3658" w:rsidP="00CE7B6E">
      <w:pPr>
        <w:spacing w:line="360" w:lineRule="auto"/>
        <w:ind w:firstLine="1701"/>
        <w:jc w:val="both"/>
        <w:rPr>
          <w:sz w:val="28"/>
          <w:szCs w:val="28"/>
        </w:rPr>
      </w:pPr>
      <w:r>
        <w:rPr>
          <w:sz w:val="28"/>
          <w:szCs w:val="28"/>
        </w:rPr>
        <w:t>Para</w:t>
      </w:r>
      <w:proofErr w:type="gramStart"/>
      <w:r>
        <w:rPr>
          <w:sz w:val="28"/>
          <w:szCs w:val="28"/>
        </w:rPr>
        <w:t xml:space="preserve"> além disso</w:t>
      </w:r>
      <w:proofErr w:type="gramEnd"/>
      <w:r w:rsidR="00FC389A">
        <w:rPr>
          <w:sz w:val="28"/>
          <w:szCs w:val="28"/>
        </w:rPr>
        <w:t xml:space="preserve">, conforme demonstrado na peça </w:t>
      </w:r>
      <w:proofErr w:type="spellStart"/>
      <w:r w:rsidR="00FC389A">
        <w:rPr>
          <w:sz w:val="28"/>
          <w:szCs w:val="28"/>
        </w:rPr>
        <w:t>pórtica</w:t>
      </w:r>
      <w:proofErr w:type="spellEnd"/>
      <w:r w:rsidR="00FC389A">
        <w:rPr>
          <w:sz w:val="28"/>
          <w:szCs w:val="28"/>
        </w:rPr>
        <w:t xml:space="preserve">, há igualmente </w:t>
      </w:r>
      <w:r w:rsidR="004100F1" w:rsidRPr="001169C2">
        <w:rPr>
          <w:sz w:val="28"/>
          <w:szCs w:val="28"/>
        </w:rPr>
        <w:t xml:space="preserve">decisões proferidas, em sede de controle concentrado de constitucionalidade, no âmbito dos Tribunais de </w:t>
      </w:r>
      <w:r w:rsidR="004100F1" w:rsidRPr="001169C2">
        <w:rPr>
          <w:sz w:val="28"/>
          <w:szCs w:val="28"/>
        </w:rPr>
        <w:lastRenderedPageBreak/>
        <w:t>Justiça de Minas Gerais</w:t>
      </w:r>
      <w:r w:rsidR="00FC389A">
        <w:rPr>
          <w:rStyle w:val="Refdenotaderodap"/>
          <w:sz w:val="28"/>
          <w:szCs w:val="28"/>
        </w:rPr>
        <w:footnoteReference w:id="7"/>
      </w:r>
      <w:r w:rsidR="004100F1" w:rsidRPr="001169C2">
        <w:rPr>
          <w:sz w:val="28"/>
          <w:szCs w:val="28"/>
        </w:rPr>
        <w:t>, do Maranhão</w:t>
      </w:r>
      <w:r w:rsidR="00FC389A">
        <w:rPr>
          <w:rStyle w:val="Refdenotaderodap"/>
          <w:sz w:val="28"/>
          <w:szCs w:val="28"/>
        </w:rPr>
        <w:footnoteReference w:id="8"/>
      </w:r>
      <w:r w:rsidR="004100F1" w:rsidRPr="001169C2">
        <w:rPr>
          <w:sz w:val="28"/>
          <w:szCs w:val="28"/>
        </w:rPr>
        <w:t xml:space="preserve"> e do Paraná</w:t>
      </w:r>
      <w:r w:rsidR="00FC389A">
        <w:rPr>
          <w:rStyle w:val="Refdenotaderodap"/>
          <w:sz w:val="28"/>
          <w:szCs w:val="28"/>
        </w:rPr>
        <w:footnoteReference w:id="9"/>
      </w:r>
      <w:r w:rsidR="004100F1" w:rsidRPr="001169C2">
        <w:rPr>
          <w:sz w:val="28"/>
          <w:szCs w:val="28"/>
        </w:rPr>
        <w:t>, todas alinhadas com a visão defendida pelo Ministério Público</w:t>
      </w:r>
      <w:r w:rsidR="00FC389A">
        <w:rPr>
          <w:sz w:val="28"/>
          <w:szCs w:val="28"/>
        </w:rPr>
        <w:t>.</w:t>
      </w:r>
    </w:p>
    <w:p w:rsidR="001D4301" w:rsidRPr="001169C2" w:rsidRDefault="00FC389A" w:rsidP="00CC0F86">
      <w:pPr>
        <w:spacing w:line="360" w:lineRule="auto"/>
        <w:ind w:firstLine="1701"/>
        <w:jc w:val="both"/>
        <w:rPr>
          <w:sz w:val="28"/>
          <w:szCs w:val="28"/>
        </w:rPr>
      </w:pPr>
      <w:r>
        <w:rPr>
          <w:sz w:val="28"/>
          <w:szCs w:val="28"/>
        </w:rPr>
        <w:t>De outra banda, também não passou despercebido ao autor o apontamento, referido pela Mesa da Assembleia em sua manifestação (fls. 104-108), de</w:t>
      </w:r>
      <w:r w:rsidR="0062749E" w:rsidRPr="001169C2">
        <w:rPr>
          <w:sz w:val="28"/>
          <w:szCs w:val="28"/>
        </w:rPr>
        <w:t xml:space="preserve"> que</w:t>
      </w:r>
      <w:r w:rsidR="007F6007" w:rsidRPr="001169C2">
        <w:rPr>
          <w:sz w:val="28"/>
          <w:szCs w:val="28"/>
        </w:rPr>
        <w:t xml:space="preserve"> o argumento referente ao vício de iniciativa chegou a ser considerado, durante a tramitação do processo legislativo do qual resultou a lei ora impugnada (Projeto de Lei n.º 218/2020), no âmbito da Comissão de Constituição e Justiça.</w:t>
      </w:r>
      <w:r w:rsidR="0062749E" w:rsidRPr="001169C2">
        <w:rPr>
          <w:sz w:val="28"/>
          <w:szCs w:val="28"/>
        </w:rPr>
        <w:t xml:space="preserve"> </w:t>
      </w:r>
      <w:r w:rsidR="005A3658">
        <w:rPr>
          <w:sz w:val="28"/>
          <w:szCs w:val="28"/>
        </w:rPr>
        <w:t>Acontece</w:t>
      </w:r>
      <w:r w:rsidR="0097284D" w:rsidRPr="001169C2">
        <w:rPr>
          <w:sz w:val="28"/>
          <w:szCs w:val="28"/>
        </w:rPr>
        <w:t xml:space="preserve"> que, </w:t>
      </w:r>
      <w:r>
        <w:rPr>
          <w:sz w:val="28"/>
          <w:szCs w:val="28"/>
        </w:rPr>
        <w:t xml:space="preserve">conforme também </w:t>
      </w:r>
      <w:r w:rsidR="005A3658">
        <w:rPr>
          <w:sz w:val="28"/>
          <w:szCs w:val="28"/>
        </w:rPr>
        <w:t>demarcado</w:t>
      </w:r>
      <w:r>
        <w:rPr>
          <w:sz w:val="28"/>
          <w:szCs w:val="28"/>
        </w:rPr>
        <w:t xml:space="preserve"> na inicial (fls. 16-18)</w:t>
      </w:r>
      <w:r w:rsidR="0097284D" w:rsidRPr="001169C2">
        <w:rPr>
          <w:sz w:val="28"/>
          <w:szCs w:val="28"/>
        </w:rPr>
        <w:t xml:space="preserve">, a lei em exame trata de serviços prestados por notários e registradores, e não de </w:t>
      </w:r>
      <w:r w:rsidR="0097284D" w:rsidRPr="001169C2">
        <w:rPr>
          <w:i/>
          <w:sz w:val="28"/>
          <w:szCs w:val="28"/>
        </w:rPr>
        <w:t xml:space="preserve">procedimentos em matéria processual </w:t>
      </w:r>
      <w:r w:rsidR="0097284D" w:rsidRPr="001169C2">
        <w:rPr>
          <w:sz w:val="28"/>
          <w:szCs w:val="28"/>
        </w:rPr>
        <w:t>(artigo 24, XI, da Constituição Federal</w:t>
      </w:r>
      <w:r w:rsidR="0097284D" w:rsidRPr="001169C2">
        <w:rPr>
          <w:rStyle w:val="Refdenotaderodap"/>
          <w:sz w:val="28"/>
          <w:szCs w:val="28"/>
        </w:rPr>
        <w:footnoteReference w:id="10"/>
      </w:r>
      <w:r w:rsidR="0097284D" w:rsidRPr="001169C2">
        <w:rPr>
          <w:sz w:val="28"/>
          <w:szCs w:val="28"/>
        </w:rPr>
        <w:t xml:space="preserve">), razão pela qual não se aplicam a regência do artigo 52, inciso </w:t>
      </w:r>
      <w:r w:rsidR="00AB70FA" w:rsidRPr="001169C2">
        <w:rPr>
          <w:sz w:val="28"/>
          <w:szCs w:val="28"/>
        </w:rPr>
        <w:t>X</w:t>
      </w:r>
      <w:r w:rsidR="0097284D" w:rsidRPr="001169C2">
        <w:rPr>
          <w:sz w:val="28"/>
          <w:szCs w:val="28"/>
        </w:rPr>
        <w:t>IV</w:t>
      </w:r>
      <w:r w:rsidR="0097284D" w:rsidRPr="001169C2">
        <w:rPr>
          <w:rStyle w:val="Refdenotaderodap"/>
          <w:sz w:val="28"/>
          <w:szCs w:val="28"/>
        </w:rPr>
        <w:footnoteReference w:id="11"/>
      </w:r>
      <w:r w:rsidR="0097284D" w:rsidRPr="001169C2">
        <w:rPr>
          <w:sz w:val="28"/>
          <w:szCs w:val="28"/>
        </w:rPr>
        <w:t xml:space="preserve">, e nem a regra de abertura prevista no artigo 59, </w:t>
      </w:r>
      <w:r w:rsidR="0097284D" w:rsidRPr="001169C2">
        <w:rPr>
          <w:i/>
          <w:sz w:val="28"/>
          <w:szCs w:val="28"/>
        </w:rPr>
        <w:t>caput</w:t>
      </w:r>
      <w:r w:rsidR="0097284D" w:rsidRPr="001169C2">
        <w:rPr>
          <w:rStyle w:val="Refdenotaderodap"/>
          <w:sz w:val="28"/>
          <w:szCs w:val="28"/>
        </w:rPr>
        <w:footnoteReference w:id="12"/>
      </w:r>
      <w:r w:rsidR="0097284D" w:rsidRPr="001169C2">
        <w:rPr>
          <w:sz w:val="28"/>
          <w:szCs w:val="28"/>
        </w:rPr>
        <w:t>, ambos da Constituição do Estado.</w:t>
      </w:r>
    </w:p>
    <w:p w:rsidR="00160B86" w:rsidRPr="001169C2" w:rsidRDefault="005A3658" w:rsidP="00CC0F86">
      <w:pPr>
        <w:spacing w:line="360" w:lineRule="auto"/>
        <w:ind w:firstLine="1701"/>
        <w:jc w:val="both"/>
        <w:rPr>
          <w:sz w:val="28"/>
          <w:szCs w:val="28"/>
        </w:rPr>
      </w:pPr>
      <w:r>
        <w:rPr>
          <w:sz w:val="28"/>
          <w:szCs w:val="28"/>
        </w:rPr>
        <w:lastRenderedPageBreak/>
        <w:t>E, de resto</w:t>
      </w:r>
      <w:r w:rsidR="002C06C5" w:rsidRPr="001169C2">
        <w:rPr>
          <w:sz w:val="28"/>
          <w:szCs w:val="28"/>
        </w:rPr>
        <w:t xml:space="preserve">, </w:t>
      </w:r>
      <w:r>
        <w:rPr>
          <w:sz w:val="28"/>
          <w:szCs w:val="28"/>
        </w:rPr>
        <w:t>insiste-se que</w:t>
      </w:r>
      <w:r w:rsidR="002C06C5" w:rsidRPr="001169C2">
        <w:rPr>
          <w:sz w:val="28"/>
          <w:szCs w:val="28"/>
        </w:rPr>
        <w:t xml:space="preserve"> não </w:t>
      </w:r>
      <w:r w:rsidR="00831A57" w:rsidRPr="001169C2">
        <w:rPr>
          <w:sz w:val="28"/>
          <w:szCs w:val="28"/>
        </w:rPr>
        <w:t xml:space="preserve">há maior impacto, para a visão defendida pelo Ministério Público nesta ação, na ressalva constante do artigo 3º da Lei impugnada, no qual se lê que </w:t>
      </w:r>
      <w:r w:rsidR="00831A57" w:rsidRPr="001169C2">
        <w:rPr>
          <w:i/>
          <w:sz w:val="28"/>
          <w:szCs w:val="28"/>
        </w:rPr>
        <w:t xml:space="preserve">os serviços oferecidos pelas centrais e plataformas de serviços eletrônicos compartilhados se tratam de um dever dos notários e registradores </w:t>
      </w:r>
      <w:r w:rsidR="00831A57" w:rsidRPr="001169C2">
        <w:rPr>
          <w:i/>
          <w:sz w:val="28"/>
          <w:szCs w:val="28"/>
          <w:u w:val="single"/>
        </w:rPr>
        <w:t>e não se confundem com os atos típicos notariais e registrais praticados pelas respectivas serventias</w:t>
      </w:r>
      <w:r w:rsidR="00831A57" w:rsidRPr="001169C2">
        <w:rPr>
          <w:sz w:val="28"/>
          <w:szCs w:val="28"/>
        </w:rPr>
        <w:t xml:space="preserve">. Independentemente da distinção traçada pelo legislador, não há dúvidas de que a normativa em tela, ao instituir o atendimento eletrônico centralizado dos serviços extrajudiciais no Estado do Rio Grande do Sul, criou obrigação a ser cumprida, de modo </w:t>
      </w:r>
      <w:r w:rsidR="00831A57" w:rsidRPr="001169C2">
        <w:rPr>
          <w:i/>
          <w:sz w:val="28"/>
          <w:szCs w:val="28"/>
        </w:rPr>
        <w:t xml:space="preserve">imediato </w:t>
      </w:r>
      <w:r w:rsidR="00831A57" w:rsidRPr="001169C2">
        <w:rPr>
          <w:sz w:val="28"/>
          <w:szCs w:val="28"/>
        </w:rPr>
        <w:t>(artigo 1º, §1º) para os notários e registradores</w:t>
      </w:r>
      <w:r w:rsidR="00160B86" w:rsidRPr="001169C2">
        <w:rPr>
          <w:sz w:val="28"/>
          <w:szCs w:val="28"/>
        </w:rPr>
        <w:t xml:space="preserve">, interferindo assim, de modo inequívoco, no funcionamento das serventias extrajudiciais. </w:t>
      </w:r>
      <w:r>
        <w:rPr>
          <w:sz w:val="28"/>
          <w:szCs w:val="28"/>
        </w:rPr>
        <w:t>Assim</w:t>
      </w:r>
      <w:r w:rsidR="00160B86" w:rsidRPr="001169C2">
        <w:rPr>
          <w:sz w:val="28"/>
          <w:szCs w:val="28"/>
        </w:rPr>
        <w:t xml:space="preserve">, tratando-se de lei que aborde a </w:t>
      </w:r>
      <w:r w:rsidR="00160B86" w:rsidRPr="001169C2">
        <w:rPr>
          <w:i/>
          <w:sz w:val="28"/>
          <w:szCs w:val="28"/>
        </w:rPr>
        <w:t>organização dos serviços notariais e de registro no âmbito estadual</w:t>
      </w:r>
      <w:r w:rsidR="00CC7DCC" w:rsidRPr="001169C2">
        <w:rPr>
          <w:rStyle w:val="Refdenotaderodap"/>
          <w:sz w:val="28"/>
          <w:szCs w:val="28"/>
        </w:rPr>
        <w:footnoteReference w:id="13"/>
      </w:r>
      <w:r w:rsidR="00160B86" w:rsidRPr="001169C2">
        <w:rPr>
          <w:sz w:val="28"/>
          <w:szCs w:val="28"/>
        </w:rPr>
        <w:t xml:space="preserve">, ou que de qualquer modo disponha sobre </w:t>
      </w:r>
      <w:r w:rsidR="00160B86" w:rsidRPr="001169C2">
        <w:rPr>
          <w:i/>
          <w:sz w:val="28"/>
          <w:szCs w:val="28"/>
        </w:rPr>
        <w:t>serventias judiciais e extrajudiciais</w:t>
      </w:r>
      <w:r w:rsidR="00CC7DCC" w:rsidRPr="001169C2">
        <w:rPr>
          <w:rStyle w:val="Refdenotaderodap"/>
          <w:sz w:val="28"/>
          <w:szCs w:val="28"/>
        </w:rPr>
        <w:footnoteReference w:id="14"/>
      </w:r>
      <w:r w:rsidR="00160B86" w:rsidRPr="001169C2">
        <w:rPr>
          <w:sz w:val="28"/>
          <w:szCs w:val="28"/>
        </w:rPr>
        <w:t>, há de se respeitar a competência privativa dos tribunais para a sua propositura.</w:t>
      </w:r>
    </w:p>
    <w:p w:rsidR="00F1158C" w:rsidRPr="00F1158C" w:rsidRDefault="00F1158C" w:rsidP="00F1158C">
      <w:pPr>
        <w:spacing w:line="360" w:lineRule="auto"/>
        <w:ind w:firstLine="1701"/>
        <w:jc w:val="both"/>
        <w:rPr>
          <w:sz w:val="28"/>
          <w:szCs w:val="28"/>
        </w:rPr>
      </w:pPr>
      <w:r>
        <w:rPr>
          <w:sz w:val="28"/>
          <w:szCs w:val="28"/>
        </w:rPr>
        <w:t xml:space="preserve">Nesse contexto, reexaminada a causa por todos os ângulos debatidos em contraditório, cabe reafirmar a conclusão de que de que houve, por parte do Poder Legislativo, quebra da reserva de iniciativa do Tribunal de Justiça, do qual decorre a </w:t>
      </w:r>
      <w:r>
        <w:rPr>
          <w:sz w:val="28"/>
          <w:szCs w:val="28"/>
        </w:rPr>
        <w:lastRenderedPageBreak/>
        <w:t xml:space="preserve">inconstitucionalidade formal que fundamenta </w:t>
      </w:r>
      <w:proofErr w:type="gramStart"/>
      <w:r>
        <w:rPr>
          <w:sz w:val="28"/>
          <w:szCs w:val="28"/>
        </w:rPr>
        <w:t>a causa, ancorada nos artigos 5º e 95, inciso</w:t>
      </w:r>
      <w:proofErr w:type="gramEnd"/>
      <w:r>
        <w:rPr>
          <w:sz w:val="28"/>
          <w:szCs w:val="28"/>
        </w:rPr>
        <w:t xml:space="preserve"> V, “e”, da Constituição do Estado.</w:t>
      </w:r>
    </w:p>
    <w:p w:rsidR="00CE7B6E" w:rsidRPr="001169C2" w:rsidRDefault="00CE7B6E" w:rsidP="00E67151">
      <w:pPr>
        <w:widowControl w:val="0"/>
        <w:spacing w:line="360" w:lineRule="auto"/>
        <w:jc w:val="both"/>
        <w:rPr>
          <w:b/>
          <w:bCs/>
          <w:sz w:val="28"/>
          <w:szCs w:val="28"/>
        </w:rPr>
      </w:pPr>
    </w:p>
    <w:p w:rsidR="00CE7B6E" w:rsidRPr="001169C2" w:rsidRDefault="001169C2" w:rsidP="001169C2">
      <w:pPr>
        <w:pStyle w:val="Ttulo1"/>
        <w:keepNext w:val="0"/>
        <w:spacing w:before="0" w:after="0" w:line="360" w:lineRule="auto"/>
        <w:ind w:firstLine="1701"/>
        <w:jc w:val="both"/>
        <w:rPr>
          <w:rFonts w:ascii="Times New Roman" w:hAnsi="Times New Roman"/>
          <w:sz w:val="28"/>
          <w:szCs w:val="28"/>
        </w:rPr>
      </w:pPr>
      <w:r w:rsidRPr="001169C2">
        <w:rPr>
          <w:rFonts w:ascii="Times New Roman" w:hAnsi="Times New Roman"/>
          <w:sz w:val="28"/>
          <w:szCs w:val="28"/>
        </w:rPr>
        <w:t>3</w:t>
      </w:r>
      <w:r w:rsidR="00CE7B6E" w:rsidRPr="001169C2">
        <w:rPr>
          <w:rFonts w:ascii="Times New Roman" w:hAnsi="Times New Roman"/>
          <w:sz w:val="28"/>
          <w:szCs w:val="28"/>
        </w:rPr>
        <w:t xml:space="preserve">. Pelo exposto, </w:t>
      </w:r>
      <w:r w:rsidR="00CE7B6E" w:rsidRPr="001169C2">
        <w:rPr>
          <w:rFonts w:ascii="Times New Roman" w:hAnsi="Times New Roman"/>
          <w:b w:val="0"/>
          <w:sz w:val="28"/>
          <w:szCs w:val="28"/>
        </w:rPr>
        <w:t xml:space="preserve">requer </w:t>
      </w:r>
      <w:r w:rsidR="009706CA">
        <w:rPr>
          <w:rFonts w:ascii="Times New Roman" w:hAnsi="Times New Roman"/>
          <w:b w:val="0"/>
          <w:sz w:val="28"/>
          <w:szCs w:val="28"/>
        </w:rPr>
        <w:t>a</w:t>
      </w:r>
      <w:r w:rsidR="00CE7B6E" w:rsidRPr="001169C2">
        <w:rPr>
          <w:rFonts w:ascii="Times New Roman" w:hAnsi="Times New Roman"/>
          <w:sz w:val="28"/>
          <w:szCs w:val="28"/>
        </w:rPr>
        <w:t xml:space="preserve"> PROCURADOR</w:t>
      </w:r>
      <w:r w:rsidR="009706CA">
        <w:rPr>
          <w:rFonts w:ascii="Times New Roman" w:hAnsi="Times New Roman"/>
          <w:sz w:val="28"/>
          <w:szCs w:val="28"/>
        </w:rPr>
        <w:t>A</w:t>
      </w:r>
      <w:r w:rsidR="00CE7B6E" w:rsidRPr="001169C2">
        <w:rPr>
          <w:rFonts w:ascii="Times New Roman" w:hAnsi="Times New Roman"/>
          <w:sz w:val="28"/>
          <w:szCs w:val="28"/>
        </w:rPr>
        <w:t>-GERAL DE JUSTIÇA DO ESTADO DO RIO GRANDE DO SUL</w:t>
      </w:r>
      <w:r w:rsidR="009706CA">
        <w:rPr>
          <w:rFonts w:ascii="Times New Roman" w:hAnsi="Times New Roman"/>
          <w:b w:val="0"/>
          <w:sz w:val="28"/>
          <w:szCs w:val="28"/>
        </w:rPr>
        <w:t>, em exercício,</w:t>
      </w:r>
      <w:r w:rsidR="00CE7B6E" w:rsidRPr="001169C2">
        <w:rPr>
          <w:rFonts w:ascii="Times New Roman" w:hAnsi="Times New Roman"/>
          <w:sz w:val="28"/>
          <w:szCs w:val="28"/>
        </w:rPr>
        <w:t xml:space="preserve"> </w:t>
      </w:r>
      <w:r w:rsidRPr="001169C2">
        <w:rPr>
          <w:rFonts w:ascii="Times New Roman" w:hAnsi="Times New Roman"/>
          <w:b w:val="0"/>
          <w:sz w:val="28"/>
          <w:szCs w:val="28"/>
        </w:rPr>
        <w:t>seja</w:t>
      </w:r>
      <w:r w:rsidR="00CE7B6E" w:rsidRPr="001169C2">
        <w:rPr>
          <w:rFonts w:ascii="Times New Roman" w:hAnsi="Times New Roman"/>
          <w:sz w:val="28"/>
          <w:szCs w:val="28"/>
        </w:rPr>
        <w:t xml:space="preserve"> </w:t>
      </w:r>
      <w:r w:rsidR="00CE7B6E" w:rsidRPr="009706CA">
        <w:rPr>
          <w:rFonts w:ascii="Times New Roman" w:hAnsi="Times New Roman"/>
          <w:b w:val="0"/>
          <w:sz w:val="28"/>
          <w:szCs w:val="28"/>
        </w:rPr>
        <w:t>julgado integralmente procedente o presente pedido, declarando-se</w:t>
      </w:r>
      <w:r w:rsidR="00FD52F7" w:rsidRPr="009706CA">
        <w:rPr>
          <w:rFonts w:ascii="Times New Roman" w:hAnsi="Times New Roman"/>
          <w:b w:val="0"/>
          <w:sz w:val="28"/>
          <w:szCs w:val="28"/>
        </w:rPr>
        <w:t xml:space="preserve"> </w:t>
      </w:r>
      <w:r w:rsidR="00CE7B6E" w:rsidRPr="009706CA">
        <w:rPr>
          <w:rFonts w:ascii="Times New Roman" w:hAnsi="Times New Roman"/>
          <w:b w:val="0"/>
          <w:sz w:val="28"/>
          <w:szCs w:val="28"/>
        </w:rPr>
        <w:t>a inconstitucionalidade da Lei Estadual nº 15.7</w:t>
      </w:r>
      <w:r w:rsidR="00862A2D" w:rsidRPr="009706CA">
        <w:rPr>
          <w:rFonts w:ascii="Times New Roman" w:hAnsi="Times New Roman"/>
          <w:b w:val="0"/>
          <w:sz w:val="28"/>
          <w:szCs w:val="28"/>
        </w:rPr>
        <w:t>12</w:t>
      </w:r>
      <w:r w:rsidR="00CE7B6E" w:rsidRPr="009706CA">
        <w:rPr>
          <w:rFonts w:ascii="Times New Roman" w:hAnsi="Times New Roman"/>
          <w:b w:val="0"/>
          <w:sz w:val="28"/>
          <w:szCs w:val="28"/>
        </w:rPr>
        <w:t>, de 2</w:t>
      </w:r>
      <w:r w:rsidR="00862A2D" w:rsidRPr="009706CA">
        <w:rPr>
          <w:rFonts w:ascii="Times New Roman" w:hAnsi="Times New Roman"/>
          <w:b w:val="0"/>
          <w:sz w:val="28"/>
          <w:szCs w:val="28"/>
        </w:rPr>
        <w:t>5</w:t>
      </w:r>
      <w:r w:rsidR="00CE7B6E" w:rsidRPr="009706CA">
        <w:rPr>
          <w:rFonts w:ascii="Times New Roman" w:hAnsi="Times New Roman"/>
          <w:b w:val="0"/>
          <w:sz w:val="28"/>
          <w:szCs w:val="28"/>
        </w:rPr>
        <w:t xml:space="preserve"> de </w:t>
      </w:r>
      <w:r w:rsidR="00862A2D" w:rsidRPr="009706CA">
        <w:rPr>
          <w:rFonts w:ascii="Times New Roman" w:hAnsi="Times New Roman"/>
          <w:b w:val="0"/>
          <w:sz w:val="28"/>
          <w:szCs w:val="28"/>
        </w:rPr>
        <w:t>setembro</w:t>
      </w:r>
      <w:r w:rsidR="00CE7B6E" w:rsidRPr="009706CA">
        <w:rPr>
          <w:rFonts w:ascii="Times New Roman" w:hAnsi="Times New Roman"/>
          <w:b w:val="0"/>
          <w:sz w:val="28"/>
          <w:szCs w:val="28"/>
        </w:rPr>
        <w:t xml:space="preserve"> de 2021, por </w:t>
      </w:r>
      <w:proofErr w:type="gramStart"/>
      <w:r w:rsidR="00CE7B6E" w:rsidRPr="009706CA">
        <w:rPr>
          <w:rFonts w:ascii="Times New Roman" w:hAnsi="Times New Roman"/>
          <w:b w:val="0"/>
          <w:sz w:val="28"/>
          <w:szCs w:val="28"/>
        </w:rPr>
        <w:t>ofensa aos artigos 5º</w:t>
      </w:r>
      <w:r w:rsidR="00862A2D" w:rsidRPr="009706CA">
        <w:rPr>
          <w:rFonts w:ascii="Times New Roman" w:hAnsi="Times New Roman"/>
          <w:b w:val="0"/>
          <w:sz w:val="28"/>
          <w:szCs w:val="28"/>
        </w:rPr>
        <w:t xml:space="preserve"> </w:t>
      </w:r>
      <w:r w:rsidR="00CE7B6E" w:rsidRPr="009706CA">
        <w:rPr>
          <w:rFonts w:ascii="Times New Roman" w:hAnsi="Times New Roman"/>
          <w:b w:val="0"/>
          <w:sz w:val="28"/>
          <w:szCs w:val="28"/>
        </w:rPr>
        <w:t xml:space="preserve">e </w:t>
      </w:r>
      <w:r w:rsidR="00862A2D" w:rsidRPr="009706CA">
        <w:rPr>
          <w:rFonts w:ascii="Times New Roman" w:hAnsi="Times New Roman"/>
          <w:b w:val="0"/>
          <w:sz w:val="28"/>
          <w:szCs w:val="28"/>
        </w:rPr>
        <w:t>95, inciso</w:t>
      </w:r>
      <w:proofErr w:type="gramEnd"/>
      <w:r w:rsidR="00862A2D" w:rsidRPr="009706CA">
        <w:rPr>
          <w:rFonts w:ascii="Times New Roman" w:hAnsi="Times New Roman"/>
          <w:b w:val="0"/>
          <w:sz w:val="28"/>
          <w:szCs w:val="28"/>
        </w:rPr>
        <w:t xml:space="preserve"> V, alínea “e”</w:t>
      </w:r>
      <w:r w:rsidR="00CE7B6E" w:rsidRPr="009706CA">
        <w:rPr>
          <w:rFonts w:ascii="Times New Roman" w:hAnsi="Times New Roman"/>
          <w:b w:val="0"/>
          <w:sz w:val="28"/>
          <w:szCs w:val="28"/>
        </w:rPr>
        <w:t>, da Constituição Estadual.</w:t>
      </w:r>
    </w:p>
    <w:p w:rsidR="00CE7B6E" w:rsidRPr="001169C2" w:rsidRDefault="00CE7B6E" w:rsidP="00CE7B6E">
      <w:pPr>
        <w:ind w:firstLine="1701"/>
        <w:jc w:val="both"/>
        <w:rPr>
          <w:sz w:val="28"/>
          <w:szCs w:val="28"/>
        </w:rPr>
      </w:pPr>
    </w:p>
    <w:p w:rsidR="00CE7B6E" w:rsidRPr="001169C2" w:rsidRDefault="00CE7B6E" w:rsidP="00CE7B6E">
      <w:pPr>
        <w:spacing w:line="360" w:lineRule="auto"/>
        <w:ind w:firstLine="1701"/>
        <w:jc w:val="both"/>
        <w:rPr>
          <w:sz w:val="28"/>
          <w:szCs w:val="28"/>
        </w:rPr>
      </w:pPr>
      <w:r w:rsidRPr="001169C2">
        <w:rPr>
          <w:sz w:val="28"/>
          <w:szCs w:val="28"/>
        </w:rPr>
        <w:t xml:space="preserve">Porto Alegre, </w:t>
      </w:r>
      <w:r w:rsidR="006D7C8B" w:rsidRPr="001169C2">
        <w:rPr>
          <w:sz w:val="28"/>
          <w:szCs w:val="28"/>
        </w:rPr>
        <w:fldChar w:fldCharType="begin"/>
      </w:r>
      <w:r w:rsidRPr="001169C2">
        <w:rPr>
          <w:sz w:val="28"/>
          <w:szCs w:val="28"/>
        </w:rPr>
        <w:instrText xml:space="preserve"> TIME \@ "d' de 'MMMM' de 'yyyy" </w:instrText>
      </w:r>
      <w:r w:rsidR="006D7C8B" w:rsidRPr="001169C2">
        <w:rPr>
          <w:sz w:val="28"/>
          <w:szCs w:val="28"/>
        </w:rPr>
        <w:fldChar w:fldCharType="separate"/>
      </w:r>
      <w:r w:rsidR="002F3382">
        <w:rPr>
          <w:noProof/>
          <w:sz w:val="28"/>
          <w:szCs w:val="28"/>
        </w:rPr>
        <w:t>14 de março de 2022</w:t>
      </w:r>
      <w:r w:rsidR="006D7C8B" w:rsidRPr="001169C2">
        <w:rPr>
          <w:sz w:val="28"/>
          <w:szCs w:val="28"/>
        </w:rPr>
        <w:fldChar w:fldCharType="end"/>
      </w:r>
      <w:r w:rsidRPr="001169C2">
        <w:rPr>
          <w:sz w:val="28"/>
          <w:szCs w:val="28"/>
        </w:rPr>
        <w:t>.</w:t>
      </w:r>
    </w:p>
    <w:p w:rsidR="00CE7B6E" w:rsidRDefault="00CE7B6E" w:rsidP="00CE7B6E">
      <w:pPr>
        <w:spacing w:line="360" w:lineRule="auto"/>
        <w:jc w:val="both"/>
        <w:rPr>
          <w:sz w:val="28"/>
          <w:szCs w:val="28"/>
        </w:rPr>
      </w:pPr>
    </w:p>
    <w:p w:rsidR="009706CA" w:rsidRPr="001169C2" w:rsidRDefault="009706CA" w:rsidP="00CE7B6E">
      <w:pPr>
        <w:spacing w:line="360" w:lineRule="auto"/>
        <w:jc w:val="both"/>
        <w:rPr>
          <w:sz w:val="28"/>
          <w:szCs w:val="28"/>
        </w:rPr>
      </w:pPr>
    </w:p>
    <w:p w:rsidR="009706CA" w:rsidRPr="00350AF0" w:rsidRDefault="009706CA" w:rsidP="009706CA">
      <w:pPr>
        <w:spacing w:line="360" w:lineRule="auto"/>
        <w:jc w:val="center"/>
        <w:rPr>
          <w:b/>
          <w:sz w:val="28"/>
          <w:szCs w:val="28"/>
        </w:rPr>
      </w:pPr>
      <w:r w:rsidRPr="00350AF0">
        <w:rPr>
          <w:b/>
          <w:caps/>
          <w:sz w:val="28"/>
          <w:szCs w:val="28"/>
        </w:rPr>
        <w:t>ANGELA SALTON ROTUNNO</w:t>
      </w:r>
      <w:r w:rsidRPr="007A7114">
        <w:rPr>
          <w:sz w:val="28"/>
          <w:szCs w:val="28"/>
        </w:rPr>
        <w:t>,</w:t>
      </w:r>
    </w:p>
    <w:p w:rsidR="009706CA" w:rsidRPr="00350AF0" w:rsidRDefault="009706CA" w:rsidP="009706CA">
      <w:pPr>
        <w:spacing w:line="360" w:lineRule="auto"/>
        <w:jc w:val="center"/>
        <w:rPr>
          <w:sz w:val="28"/>
          <w:szCs w:val="28"/>
        </w:rPr>
      </w:pPr>
      <w:r w:rsidRPr="00350AF0">
        <w:rPr>
          <w:sz w:val="28"/>
          <w:szCs w:val="28"/>
        </w:rPr>
        <w:t>Procuradora-Geral de Justiça, em exercício.</w:t>
      </w:r>
    </w:p>
    <w:p w:rsidR="009706CA" w:rsidRDefault="009706CA" w:rsidP="009706CA">
      <w:pPr>
        <w:spacing w:line="360" w:lineRule="auto"/>
        <w:jc w:val="center"/>
      </w:pPr>
      <w:r w:rsidRPr="008B487D">
        <w:t>(Este é um documento eletrônico assinado digitalmente pela signatária)</w:t>
      </w:r>
    </w:p>
    <w:p w:rsidR="00CE7B6E" w:rsidRPr="001169C2" w:rsidRDefault="00CE7B6E" w:rsidP="00CE7B6E">
      <w:pPr>
        <w:spacing w:line="360" w:lineRule="auto"/>
        <w:jc w:val="center"/>
        <w:rPr>
          <w:sz w:val="16"/>
          <w:szCs w:val="16"/>
        </w:rPr>
      </w:pPr>
    </w:p>
    <w:p w:rsidR="00C506EE" w:rsidRPr="001169C2" w:rsidRDefault="00C506EE" w:rsidP="00CE7B6E">
      <w:pPr>
        <w:spacing w:line="360" w:lineRule="auto"/>
        <w:jc w:val="center"/>
        <w:rPr>
          <w:sz w:val="16"/>
          <w:szCs w:val="16"/>
        </w:rPr>
      </w:pPr>
    </w:p>
    <w:p w:rsidR="00C506EE" w:rsidRPr="001169C2" w:rsidRDefault="00C506EE" w:rsidP="00CE7B6E">
      <w:pPr>
        <w:spacing w:line="360" w:lineRule="auto"/>
        <w:jc w:val="center"/>
        <w:rPr>
          <w:sz w:val="12"/>
          <w:szCs w:val="12"/>
        </w:rPr>
      </w:pPr>
    </w:p>
    <w:p w:rsidR="00C506EE" w:rsidRPr="001169C2" w:rsidRDefault="00C506EE" w:rsidP="00C506EE">
      <w:pPr>
        <w:spacing w:line="360" w:lineRule="auto"/>
        <w:rPr>
          <w:sz w:val="12"/>
          <w:szCs w:val="12"/>
        </w:rPr>
      </w:pPr>
    </w:p>
    <w:sectPr w:rsidR="00C506EE" w:rsidRPr="001169C2" w:rsidSect="00FF3AB6">
      <w:headerReference w:type="default" r:id="rId8"/>
      <w:footerReference w:type="even" r:id="rId9"/>
      <w:footerReference w:type="default" r:id="rId10"/>
      <w:headerReference w:type="first" r:id="rId11"/>
      <w:footerReference w:type="first" r:id="rId12"/>
      <w:pgSz w:w="11907" w:h="16840" w:code="9"/>
      <w:pgMar w:top="2438" w:right="1985" w:bottom="1134" w:left="1134" w:header="794" w:footer="1134" w:gutter="102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9C2" w:rsidRDefault="001169C2" w:rsidP="00D42CF0">
      <w:r>
        <w:separator/>
      </w:r>
    </w:p>
  </w:endnote>
  <w:endnote w:type="continuationSeparator" w:id="0">
    <w:p w:rsidR="001169C2" w:rsidRDefault="001169C2" w:rsidP="00D4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 Vera Sans">
    <w:charset w:val="00"/>
    <w:family w:val="swiss"/>
    <w:pitch w:val="variable"/>
    <w:sig w:usb0="800000AF" w:usb1="1000204A"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C2" w:rsidRDefault="006D7C8B">
    <w:pPr>
      <w:pStyle w:val="Rodap"/>
      <w:framePr w:wrap="around" w:vAnchor="text" w:hAnchor="margin" w:xAlign="right" w:y="1"/>
      <w:rPr>
        <w:rStyle w:val="Nmerodepgina"/>
      </w:rPr>
    </w:pPr>
    <w:r>
      <w:rPr>
        <w:rStyle w:val="Nmerodepgina"/>
      </w:rPr>
      <w:fldChar w:fldCharType="begin"/>
    </w:r>
    <w:r w:rsidR="001169C2">
      <w:rPr>
        <w:rStyle w:val="Nmerodepgina"/>
      </w:rPr>
      <w:instrText xml:space="preserve">PAGE  </w:instrText>
    </w:r>
    <w:r>
      <w:rPr>
        <w:rStyle w:val="Nmerodepgina"/>
      </w:rPr>
      <w:fldChar w:fldCharType="end"/>
    </w:r>
  </w:p>
  <w:p w:rsidR="001169C2" w:rsidRDefault="001169C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C2" w:rsidRPr="006D4E22" w:rsidRDefault="006D7C8B" w:rsidP="00490C14">
    <w:pPr>
      <w:pStyle w:val="Rodap"/>
      <w:framePr w:wrap="around" w:vAnchor="text" w:hAnchor="margin" w:xAlign="right" w:y="1"/>
      <w:jc w:val="both"/>
      <w:rPr>
        <w:rStyle w:val="Nmerodepgina"/>
        <w:sz w:val="18"/>
        <w:szCs w:val="18"/>
      </w:rPr>
    </w:pPr>
    <w:r w:rsidRPr="006D4E22">
      <w:rPr>
        <w:rStyle w:val="Nmerodepgina"/>
        <w:sz w:val="18"/>
        <w:szCs w:val="18"/>
      </w:rPr>
      <w:fldChar w:fldCharType="begin"/>
    </w:r>
    <w:r w:rsidR="001169C2" w:rsidRPr="006D4E22">
      <w:rPr>
        <w:rStyle w:val="Nmerodepgina"/>
        <w:sz w:val="18"/>
        <w:szCs w:val="18"/>
      </w:rPr>
      <w:instrText xml:space="preserve">PAGE  </w:instrText>
    </w:r>
    <w:r w:rsidRPr="006D4E22">
      <w:rPr>
        <w:rStyle w:val="Nmerodepgina"/>
        <w:sz w:val="18"/>
        <w:szCs w:val="18"/>
      </w:rPr>
      <w:fldChar w:fldCharType="separate"/>
    </w:r>
    <w:r w:rsidR="009706CA">
      <w:rPr>
        <w:rStyle w:val="Nmerodepgina"/>
        <w:noProof/>
        <w:sz w:val="18"/>
        <w:szCs w:val="18"/>
      </w:rPr>
      <w:t>2</w:t>
    </w:r>
    <w:r w:rsidRPr="006D4E22">
      <w:rPr>
        <w:rStyle w:val="Nmerodepgina"/>
        <w:sz w:val="18"/>
        <w:szCs w:val="18"/>
      </w:rPr>
      <w:fldChar w:fldCharType="end"/>
    </w:r>
  </w:p>
  <w:p w:rsidR="001169C2" w:rsidRDefault="001169C2" w:rsidP="00490C14">
    <w:pPr>
      <w:pBdr>
        <w:top w:val="single" w:sz="4" w:space="1" w:color="auto"/>
      </w:pBdr>
      <w:ind w:right="360"/>
      <w:jc w:val="both"/>
      <w:rPr>
        <w:sz w:val="18"/>
        <w:szCs w:val="18"/>
      </w:rPr>
    </w:pPr>
    <w:r w:rsidRPr="006F04D4">
      <w:rPr>
        <w:sz w:val="18"/>
        <w:szCs w:val="18"/>
      </w:rPr>
      <w:t xml:space="preserve">SUBJUR N.º </w:t>
    </w:r>
    <w:r>
      <w:rPr>
        <w:sz w:val="18"/>
        <w:szCs w:val="18"/>
      </w:rPr>
      <w:t>1215/2021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C2" w:rsidRDefault="001169C2" w:rsidP="00490C14">
    <w:pPr>
      <w:pBdr>
        <w:top w:val="single" w:sz="4" w:space="1" w:color="auto"/>
      </w:pBdr>
      <w:jc w:val="both"/>
      <w:rPr>
        <w:sz w:val="18"/>
        <w:szCs w:val="18"/>
      </w:rPr>
    </w:pPr>
    <w:r w:rsidRPr="002A6A24">
      <w:rPr>
        <w:sz w:val="18"/>
        <w:szCs w:val="18"/>
      </w:rPr>
      <w:t>SUBJUR N.</w:t>
    </w:r>
    <w:r>
      <w:rPr>
        <w:sz w:val="18"/>
        <w:szCs w:val="18"/>
      </w:rPr>
      <w:t>º 1215/2021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9C2" w:rsidRDefault="001169C2" w:rsidP="00D42CF0">
      <w:r>
        <w:separator/>
      </w:r>
    </w:p>
  </w:footnote>
  <w:footnote w:type="continuationSeparator" w:id="0">
    <w:p w:rsidR="001169C2" w:rsidRDefault="001169C2" w:rsidP="00D42CF0">
      <w:r>
        <w:continuationSeparator/>
      </w:r>
    </w:p>
  </w:footnote>
  <w:footnote w:id="1">
    <w:p w:rsidR="001169C2" w:rsidRPr="00F35849" w:rsidRDefault="001169C2" w:rsidP="00CE7B6E">
      <w:pPr>
        <w:pStyle w:val="Textodenotaderodap"/>
        <w:jc w:val="both"/>
      </w:pPr>
      <w:r w:rsidRPr="00F35849">
        <w:rPr>
          <w:rStyle w:val="Refdenotaderodap"/>
        </w:rPr>
        <w:footnoteRef/>
      </w:r>
      <w:r w:rsidRPr="00F35849">
        <w:t xml:space="preserve"> Artigo 1º da Lei Federal n.º 8.935/1994.</w:t>
      </w:r>
    </w:p>
  </w:footnote>
  <w:footnote w:id="2">
    <w:p w:rsidR="001169C2" w:rsidRPr="00423BB1" w:rsidRDefault="001169C2" w:rsidP="00CE7B6E">
      <w:pPr>
        <w:pStyle w:val="Textodenotaderodap"/>
        <w:jc w:val="both"/>
        <w:rPr>
          <w:lang w:val="en-US"/>
        </w:rPr>
      </w:pPr>
      <w:r w:rsidRPr="00F35849">
        <w:rPr>
          <w:rStyle w:val="Refdenotaderodap"/>
        </w:rPr>
        <w:footnoteRef/>
      </w:r>
      <w:r w:rsidRPr="00423BB1">
        <w:rPr>
          <w:lang w:val="en-US"/>
        </w:rPr>
        <w:t xml:space="preserve"> ADI 2.415/SP, Rel.: Min. Ayres </w:t>
      </w:r>
      <w:proofErr w:type="spellStart"/>
      <w:r w:rsidRPr="00423BB1">
        <w:rPr>
          <w:lang w:val="en-US"/>
        </w:rPr>
        <w:t>Britto</w:t>
      </w:r>
      <w:proofErr w:type="spellEnd"/>
      <w:r w:rsidRPr="00423BB1">
        <w:rPr>
          <w:lang w:val="en-US"/>
        </w:rPr>
        <w:t xml:space="preserve">, </w:t>
      </w:r>
      <w:proofErr w:type="spellStart"/>
      <w:r w:rsidRPr="00423BB1">
        <w:rPr>
          <w:lang w:val="en-US"/>
        </w:rPr>
        <w:t>Dje</w:t>
      </w:r>
      <w:proofErr w:type="spellEnd"/>
      <w:r w:rsidRPr="00423BB1">
        <w:rPr>
          <w:lang w:val="en-US"/>
        </w:rPr>
        <w:t xml:space="preserve"> 28, 8/2/2012</w:t>
      </w:r>
      <w:r>
        <w:rPr>
          <w:lang w:val="en-US"/>
        </w:rPr>
        <w:t>.</w:t>
      </w:r>
    </w:p>
  </w:footnote>
  <w:footnote w:id="3">
    <w:p w:rsidR="001169C2" w:rsidRPr="00D071F1" w:rsidRDefault="001169C2" w:rsidP="00FF3975">
      <w:pPr>
        <w:pStyle w:val="Textodenotaderodap"/>
        <w:rPr>
          <w:i/>
        </w:rPr>
      </w:pPr>
      <w:r>
        <w:rPr>
          <w:rStyle w:val="Refdenotaderodap"/>
        </w:rPr>
        <w:footnoteRef/>
      </w:r>
      <w:r>
        <w:t xml:space="preserve"> </w:t>
      </w:r>
      <w:r w:rsidRPr="00D071F1">
        <w:rPr>
          <w:i/>
        </w:rPr>
        <w:t>Art. 236. Os serviços notariais e de registro são exercidos em caráter privado, por delegação do Poder Público.</w:t>
      </w:r>
    </w:p>
    <w:p w:rsidR="001169C2" w:rsidRPr="00D071F1" w:rsidRDefault="001169C2" w:rsidP="00FF3975">
      <w:pPr>
        <w:pStyle w:val="Textodenotaderodap"/>
        <w:rPr>
          <w:i/>
        </w:rPr>
      </w:pPr>
      <w:r w:rsidRPr="00D071F1">
        <w:rPr>
          <w:i/>
        </w:rPr>
        <w:t>§ 1º  Lei regulará as atividades, disciplinará a responsabilidade civil e criminal dos notários, dos oficiais de registro e de seus prepostos, e definirá a fiscalização de seus atos pelo Poder Judiciário.</w:t>
      </w:r>
    </w:p>
    <w:p w:rsidR="001169C2" w:rsidRPr="00D071F1" w:rsidRDefault="001169C2" w:rsidP="00FF3975">
      <w:pPr>
        <w:pStyle w:val="Textodenotaderodap"/>
        <w:rPr>
          <w:i/>
        </w:rPr>
      </w:pPr>
      <w:bookmarkStart w:id="0" w:name="art236§2"/>
      <w:bookmarkEnd w:id="0"/>
      <w:r w:rsidRPr="00D071F1">
        <w:rPr>
          <w:i/>
        </w:rPr>
        <w:t>§ 2º  Lei federal estabelecerá normas gerais para fixação de emolumentos relativos aos atos praticados pelos serviços notariais e de registro.     </w:t>
      </w:r>
      <w:proofErr w:type="gramStart"/>
      <w:r w:rsidRPr="00D071F1">
        <w:rPr>
          <w:i/>
        </w:rPr>
        <w:t xml:space="preserve">  </w:t>
      </w:r>
      <w:proofErr w:type="gramEnd"/>
    </w:p>
    <w:p w:rsidR="001169C2" w:rsidRDefault="001169C2" w:rsidP="00FF3975">
      <w:pPr>
        <w:pStyle w:val="Textodenotaderodap"/>
      </w:pPr>
      <w:bookmarkStart w:id="1" w:name="236§3"/>
      <w:bookmarkEnd w:id="1"/>
      <w:r w:rsidRPr="00D071F1">
        <w:rPr>
          <w:i/>
        </w:rPr>
        <w:t>§ 3º  O ingresso na atividade notarial e de registro depende de concurso público de provas e títulos, não se permitindo que qualquer serventia fique vaga, sem abertura de concurso de provimento ou de remoção, por mais de seis meses.</w:t>
      </w:r>
    </w:p>
  </w:footnote>
  <w:footnote w:id="4">
    <w:p w:rsidR="001169C2" w:rsidRPr="00FF3975" w:rsidRDefault="001169C2" w:rsidP="00FF3975">
      <w:pPr>
        <w:pStyle w:val="Textodenotaderodap"/>
        <w:rPr>
          <w:i/>
        </w:rPr>
      </w:pPr>
      <w:r>
        <w:rPr>
          <w:rStyle w:val="Refdenotaderodap"/>
        </w:rPr>
        <w:footnoteRef/>
      </w:r>
      <w:r>
        <w:t xml:space="preserve"> </w:t>
      </w:r>
      <w:r w:rsidRPr="00FF3975">
        <w:t> </w:t>
      </w:r>
      <w:bookmarkStart w:id="2" w:name="art96"/>
      <w:bookmarkEnd w:id="2"/>
      <w:r w:rsidRPr="00FF3975">
        <w:rPr>
          <w:i/>
        </w:rPr>
        <w:t>Art. 96. Compete privativamente:</w:t>
      </w:r>
    </w:p>
    <w:p w:rsidR="001169C2" w:rsidRPr="00FF3975" w:rsidRDefault="001169C2" w:rsidP="00FF3975">
      <w:pPr>
        <w:pStyle w:val="Textodenotaderodap"/>
        <w:rPr>
          <w:i/>
        </w:rPr>
      </w:pPr>
      <w:bookmarkStart w:id="3" w:name="art96i"/>
      <w:bookmarkEnd w:id="3"/>
      <w:r w:rsidRPr="00FF3975">
        <w:rPr>
          <w:i/>
        </w:rPr>
        <w:t>(...)</w:t>
      </w:r>
    </w:p>
    <w:p w:rsidR="001169C2" w:rsidRPr="00FF3975" w:rsidRDefault="001169C2" w:rsidP="00FF3975">
      <w:pPr>
        <w:pStyle w:val="Textodenotaderodap"/>
        <w:rPr>
          <w:i/>
        </w:rPr>
      </w:pPr>
      <w:bookmarkStart w:id="4" w:name="art96ii"/>
      <w:bookmarkEnd w:id="4"/>
      <w:r w:rsidRPr="00FF3975">
        <w:rPr>
          <w:i/>
        </w:rPr>
        <w:t>II - ao Supremo Tribunal Federal, aos Tribunais Superiores e aos Tribunais de Justiça propor ao Poder Legislativo respectivo, observado o disposto no art. 169:</w:t>
      </w:r>
    </w:p>
    <w:p w:rsidR="001169C2" w:rsidRPr="00FF3975" w:rsidRDefault="001169C2" w:rsidP="00FF3975">
      <w:pPr>
        <w:pStyle w:val="Textodenotaderodap"/>
        <w:rPr>
          <w:i/>
        </w:rPr>
      </w:pPr>
      <w:bookmarkStart w:id="5" w:name="art96iia"/>
      <w:bookmarkEnd w:id="5"/>
      <w:r w:rsidRPr="00FF3975">
        <w:rPr>
          <w:i/>
        </w:rPr>
        <w:t>(...)</w:t>
      </w:r>
    </w:p>
    <w:p w:rsidR="001169C2" w:rsidRPr="00FF3975" w:rsidRDefault="001169C2">
      <w:pPr>
        <w:pStyle w:val="Textodenotaderodap"/>
        <w:rPr>
          <w:i/>
        </w:rPr>
      </w:pPr>
      <w:bookmarkStart w:id="6" w:name="art96iid"/>
      <w:bookmarkEnd w:id="6"/>
      <w:r w:rsidRPr="00FF3975">
        <w:rPr>
          <w:i/>
        </w:rPr>
        <w:t>d) a alteração da organização e da divisão judiciárias;</w:t>
      </w:r>
    </w:p>
  </w:footnote>
  <w:footnote w:id="5">
    <w:p w:rsidR="001169C2" w:rsidRPr="00FF3975" w:rsidRDefault="001169C2" w:rsidP="00FF3975">
      <w:pPr>
        <w:pStyle w:val="Textodenotaderodap"/>
        <w:rPr>
          <w:i/>
        </w:rPr>
      </w:pPr>
      <w:r>
        <w:rPr>
          <w:rStyle w:val="Refdenotaderodap"/>
        </w:rPr>
        <w:footnoteRef/>
      </w:r>
      <w:r>
        <w:t xml:space="preserve"> </w:t>
      </w:r>
      <w:r w:rsidRPr="00FF3975">
        <w:rPr>
          <w:i/>
        </w:rPr>
        <w:t>Art. 125. Os Estados organizarão sua Justiça, observados os princípios estabelecidos nesta Constituição.</w:t>
      </w:r>
    </w:p>
    <w:p w:rsidR="001169C2" w:rsidRPr="00FF3975" w:rsidRDefault="001169C2" w:rsidP="00FF3975">
      <w:pPr>
        <w:pStyle w:val="Textodenotaderodap"/>
        <w:jc w:val="both"/>
        <w:rPr>
          <w:i/>
        </w:rPr>
      </w:pPr>
      <w:bookmarkStart w:id="7" w:name="art125§1"/>
      <w:bookmarkEnd w:id="7"/>
      <w:r w:rsidRPr="00FF3975">
        <w:rPr>
          <w:i/>
        </w:rPr>
        <w:t>§ 1º A competência dos tribunais será definida na Constituição do Estado, sendo a lei de organização judiciária de iniciativa do Tribunal de Justiça.</w:t>
      </w:r>
    </w:p>
  </w:footnote>
  <w:footnote w:id="6">
    <w:p w:rsidR="00BB01E3" w:rsidRPr="008E6925" w:rsidRDefault="00BB01E3" w:rsidP="00BB01E3">
      <w:pPr>
        <w:shd w:val="clear" w:color="auto" w:fill="FFFFFF"/>
        <w:jc w:val="both"/>
        <w:rPr>
          <w:i/>
          <w:color w:val="000000"/>
          <w:spacing w:val="1"/>
        </w:rPr>
      </w:pPr>
      <w:r w:rsidRPr="008E6925">
        <w:rPr>
          <w:rStyle w:val="Refdenotaderodap"/>
        </w:rPr>
        <w:footnoteRef/>
      </w:r>
      <w:r w:rsidRPr="008E6925">
        <w:t xml:space="preserve"> </w:t>
      </w:r>
      <w:r w:rsidRPr="008E6925">
        <w:rPr>
          <w:color w:val="000000"/>
        </w:rPr>
        <w:t>Ação Direta de Inconstitucionalidade n. 4.140/GO, Relatora a Ministra</w:t>
      </w:r>
      <w:r>
        <w:rPr>
          <w:color w:val="000000"/>
        </w:rPr>
        <w:t xml:space="preserve"> Ellen </w:t>
      </w:r>
      <w:proofErr w:type="spellStart"/>
      <w:r>
        <w:rPr>
          <w:color w:val="000000"/>
        </w:rPr>
        <w:t>Gracie</w:t>
      </w:r>
      <w:proofErr w:type="spellEnd"/>
      <w:r>
        <w:rPr>
          <w:color w:val="000000"/>
        </w:rPr>
        <w:t xml:space="preserve">, </w:t>
      </w:r>
      <w:proofErr w:type="spellStart"/>
      <w:proofErr w:type="gramStart"/>
      <w:r>
        <w:rPr>
          <w:color w:val="000000"/>
        </w:rPr>
        <w:t>DJe</w:t>
      </w:r>
      <w:proofErr w:type="spellEnd"/>
      <w:proofErr w:type="gramEnd"/>
      <w:r>
        <w:rPr>
          <w:color w:val="000000"/>
        </w:rPr>
        <w:t xml:space="preserve"> de 20.9.2011.</w:t>
      </w:r>
    </w:p>
  </w:footnote>
  <w:footnote w:id="7">
    <w:p w:rsidR="00FC389A" w:rsidRPr="00FC389A" w:rsidRDefault="00FC389A">
      <w:pPr>
        <w:pStyle w:val="Textodenotaderodap"/>
      </w:pPr>
      <w:r w:rsidRPr="00FC389A">
        <w:rPr>
          <w:rStyle w:val="Refdenotaderodap"/>
        </w:rPr>
        <w:footnoteRef/>
      </w:r>
      <w:r w:rsidRPr="00FC389A">
        <w:t xml:space="preserve"> </w:t>
      </w:r>
      <w:r w:rsidRPr="00FC389A">
        <w:rPr>
          <w:spacing w:val="1"/>
        </w:rPr>
        <w:t xml:space="preserve">TJ-MG - Ação Direta </w:t>
      </w:r>
      <w:proofErr w:type="spellStart"/>
      <w:r w:rsidRPr="00FC389A">
        <w:rPr>
          <w:spacing w:val="1"/>
        </w:rPr>
        <w:t>Inconst</w:t>
      </w:r>
      <w:proofErr w:type="spellEnd"/>
      <w:r w:rsidRPr="00FC389A">
        <w:rPr>
          <w:spacing w:val="1"/>
        </w:rPr>
        <w:t>: 10000150519411000 MG, Relator: Moreira Diniz</w:t>
      </w:r>
      <w:proofErr w:type="gramStart"/>
      <w:r w:rsidRPr="00FC389A">
        <w:rPr>
          <w:spacing w:val="1"/>
        </w:rPr>
        <w:t>, Data</w:t>
      </w:r>
      <w:proofErr w:type="gramEnd"/>
      <w:r w:rsidRPr="00FC389A">
        <w:rPr>
          <w:spacing w:val="1"/>
        </w:rPr>
        <w:t xml:space="preserve"> de Julgamento: 13/04/2016, Data de Publicação: 29/04/2016</w:t>
      </w:r>
      <w:r>
        <w:rPr>
          <w:spacing w:val="1"/>
        </w:rPr>
        <w:t>.</w:t>
      </w:r>
    </w:p>
  </w:footnote>
  <w:footnote w:id="8">
    <w:p w:rsidR="00FC389A" w:rsidRDefault="00FC389A" w:rsidP="00FC389A">
      <w:pPr>
        <w:pStyle w:val="Textodenotaderodap"/>
        <w:jc w:val="both"/>
      </w:pPr>
      <w:r>
        <w:rPr>
          <w:rStyle w:val="Refdenotaderodap"/>
        </w:rPr>
        <w:footnoteRef/>
      </w:r>
      <w:r>
        <w:t xml:space="preserve"> </w:t>
      </w:r>
      <w:r w:rsidRPr="00FC389A">
        <w:t>TJ-MA - ADI: 229102004 MA, Relator: CLEONES CARVALHO CUNHA</w:t>
      </w:r>
      <w:proofErr w:type="gramStart"/>
      <w:r w:rsidRPr="00FC389A">
        <w:t>, Data</w:t>
      </w:r>
      <w:proofErr w:type="gramEnd"/>
      <w:r w:rsidRPr="00FC389A">
        <w:t xml:space="preserve"> de Julgamento: 02/02/2007, SAO LUIS</w:t>
      </w:r>
      <w:r>
        <w:t>.</w:t>
      </w:r>
    </w:p>
  </w:footnote>
  <w:footnote w:id="9">
    <w:p w:rsidR="00FC389A" w:rsidRDefault="00FC389A" w:rsidP="00FC389A">
      <w:pPr>
        <w:pStyle w:val="Textodenotaderodap"/>
        <w:jc w:val="both"/>
      </w:pPr>
      <w:r>
        <w:rPr>
          <w:rStyle w:val="Refdenotaderodap"/>
        </w:rPr>
        <w:footnoteRef/>
      </w:r>
      <w:r>
        <w:t xml:space="preserve"> </w:t>
      </w:r>
      <w:r w:rsidRPr="00FC389A">
        <w:t>TJ-PR - Desaforamento de Julgamento: 00140089720198160000 PR 0014008-97.2019.8.16.0000 (Acórdão), Relator: Desembargador Ruy Cunha Sobrinho, Data de Julgamento: 08/12/2020, Órgão Especial, Data de Publicação: 13/01/2021</w:t>
      </w:r>
      <w:r>
        <w:t xml:space="preserve">. </w:t>
      </w:r>
    </w:p>
  </w:footnote>
  <w:footnote w:id="10">
    <w:p w:rsidR="001169C2" w:rsidRPr="0097284D" w:rsidRDefault="001169C2" w:rsidP="0097284D">
      <w:pPr>
        <w:pStyle w:val="Textodenotaderodap"/>
        <w:jc w:val="both"/>
        <w:rPr>
          <w:i/>
        </w:rPr>
      </w:pPr>
      <w:r>
        <w:rPr>
          <w:rStyle w:val="Refdenotaderodap"/>
        </w:rPr>
        <w:footnoteRef/>
      </w:r>
      <w:r>
        <w:t xml:space="preserve"> </w:t>
      </w:r>
      <w:r w:rsidRPr="0097284D">
        <w:rPr>
          <w:i/>
        </w:rPr>
        <w:t>Art. 24. Compete à União, aos Estados e ao Distrito Federal legislar concorrentemente sobre:</w:t>
      </w:r>
    </w:p>
    <w:p w:rsidR="001169C2" w:rsidRPr="0097284D" w:rsidRDefault="001169C2" w:rsidP="0097284D">
      <w:pPr>
        <w:pStyle w:val="Textodenotaderodap"/>
        <w:jc w:val="both"/>
        <w:rPr>
          <w:i/>
        </w:rPr>
      </w:pPr>
      <w:bookmarkStart w:id="8" w:name="art24i"/>
      <w:bookmarkStart w:id="9" w:name="cfart24i"/>
      <w:bookmarkEnd w:id="8"/>
      <w:bookmarkEnd w:id="9"/>
      <w:r w:rsidRPr="0097284D">
        <w:rPr>
          <w:i/>
        </w:rPr>
        <w:t>(...)</w:t>
      </w:r>
    </w:p>
    <w:p w:rsidR="001169C2" w:rsidRDefault="001169C2" w:rsidP="0097284D">
      <w:pPr>
        <w:pStyle w:val="Textodenotaderodap"/>
        <w:jc w:val="both"/>
      </w:pPr>
      <w:bookmarkStart w:id="10" w:name="cfart24xi"/>
      <w:bookmarkEnd w:id="10"/>
      <w:r w:rsidRPr="0097284D">
        <w:rPr>
          <w:i/>
        </w:rPr>
        <w:t>XI - procedimentos em matéria processual;</w:t>
      </w:r>
    </w:p>
  </w:footnote>
  <w:footnote w:id="11">
    <w:p w:rsidR="001169C2" w:rsidRDefault="001169C2" w:rsidP="0097284D">
      <w:pPr>
        <w:pStyle w:val="Textodenotaderodap"/>
        <w:jc w:val="both"/>
        <w:rPr>
          <w:i/>
        </w:rPr>
      </w:pPr>
      <w:r w:rsidRPr="0097284D">
        <w:rPr>
          <w:rStyle w:val="Refdenotaderodap"/>
          <w:i/>
        </w:rPr>
        <w:footnoteRef/>
      </w:r>
      <w:r w:rsidRPr="0097284D">
        <w:rPr>
          <w:i/>
        </w:rPr>
        <w:t xml:space="preserve"> Art. 52. Compete à </w:t>
      </w:r>
      <w:proofErr w:type="spellStart"/>
      <w:r w:rsidRPr="0097284D">
        <w:rPr>
          <w:i/>
        </w:rPr>
        <w:t>Assembléia</w:t>
      </w:r>
      <w:proofErr w:type="spellEnd"/>
      <w:r w:rsidRPr="0097284D">
        <w:rPr>
          <w:i/>
        </w:rPr>
        <w:t xml:space="preserve"> Legislativa, com a sanção do Governador, não exigida esta para o especificado no art. 53, dispor sobre todas as matérias de competência do Estado, especialmente sobre: </w:t>
      </w:r>
    </w:p>
    <w:p w:rsidR="001169C2" w:rsidRDefault="001169C2" w:rsidP="0097284D">
      <w:pPr>
        <w:pStyle w:val="Textodenotaderodap"/>
        <w:jc w:val="both"/>
        <w:rPr>
          <w:i/>
        </w:rPr>
      </w:pPr>
      <w:r>
        <w:rPr>
          <w:i/>
        </w:rPr>
        <w:t>(...)</w:t>
      </w:r>
    </w:p>
    <w:p w:rsidR="001169C2" w:rsidRPr="0097284D" w:rsidRDefault="001169C2" w:rsidP="0097284D">
      <w:pPr>
        <w:pStyle w:val="Textodenotaderodap"/>
        <w:jc w:val="both"/>
        <w:rPr>
          <w:i/>
        </w:rPr>
      </w:pPr>
      <w:r w:rsidRPr="0097284D">
        <w:rPr>
          <w:i/>
        </w:rPr>
        <w:t>XIV - matéria prevista no art. 24 da Constituição Federal.</w:t>
      </w:r>
    </w:p>
  </w:footnote>
  <w:footnote w:id="12">
    <w:p w:rsidR="001169C2" w:rsidRPr="0097284D" w:rsidRDefault="001169C2" w:rsidP="0097284D">
      <w:pPr>
        <w:pStyle w:val="Textodenotaderodap"/>
        <w:jc w:val="both"/>
        <w:rPr>
          <w:i/>
        </w:rPr>
      </w:pPr>
      <w:r>
        <w:rPr>
          <w:rStyle w:val="Refdenotaderodap"/>
        </w:rPr>
        <w:footnoteRef/>
      </w:r>
      <w:r>
        <w:t xml:space="preserve"> </w:t>
      </w:r>
      <w:r w:rsidRPr="0097284D">
        <w:rPr>
          <w:i/>
        </w:rPr>
        <w:t xml:space="preserve">Art. 59. A iniciativa das leis complementares e ordinárias cabe a qualquer membro ou comissão técnica da </w:t>
      </w:r>
      <w:proofErr w:type="spellStart"/>
      <w:r w:rsidRPr="0097284D">
        <w:rPr>
          <w:i/>
        </w:rPr>
        <w:t>Assembléia</w:t>
      </w:r>
      <w:proofErr w:type="spellEnd"/>
      <w:r w:rsidRPr="0097284D">
        <w:rPr>
          <w:i/>
        </w:rPr>
        <w:t xml:space="preserve"> Legislativa, à Mesa, ao Governador, ao Tribunal de Justiça, ao Procurador-Geral de Justiça, às Câmaras Municipais e aos cidadãos, nos casos e na forma previstos nesta Constituição.</w:t>
      </w:r>
    </w:p>
  </w:footnote>
  <w:footnote w:id="13">
    <w:p w:rsidR="001169C2" w:rsidRDefault="001169C2">
      <w:pPr>
        <w:pStyle w:val="Textodenotaderodap"/>
      </w:pPr>
      <w:r>
        <w:rPr>
          <w:rStyle w:val="Refdenotaderodap"/>
        </w:rPr>
        <w:footnoteRef/>
      </w:r>
      <w:r>
        <w:t xml:space="preserve"> Conferir: </w:t>
      </w:r>
      <w:r w:rsidRPr="00CC7DCC">
        <w:t xml:space="preserve">RE 537134, </w:t>
      </w:r>
      <w:proofErr w:type="gramStart"/>
      <w:r w:rsidRPr="00CC7DCC">
        <w:t>Relator(</w:t>
      </w:r>
      <w:proofErr w:type="gramEnd"/>
      <w:r w:rsidRPr="00CC7DCC">
        <w:t xml:space="preserve">a): MARCO AURÉLIO, Relator(a) p/ Acórdão: ALEXANDRE DE MORAES, Tribunal Pleno, julgado em 13/04/2021, PROCESSO ELETRÔNICO </w:t>
      </w:r>
      <w:proofErr w:type="spellStart"/>
      <w:r w:rsidRPr="00CC7DCC">
        <w:t>DJe</w:t>
      </w:r>
      <w:proofErr w:type="spellEnd"/>
      <w:r w:rsidRPr="00CC7DCC">
        <w:t>-078 DIVULG 26-04-2021 PUBLIC 27-04-2021</w:t>
      </w:r>
      <w:r>
        <w:t>, cuja ementa foi acima colacionada.</w:t>
      </w:r>
    </w:p>
  </w:footnote>
  <w:footnote w:id="14">
    <w:p w:rsidR="001169C2" w:rsidRPr="00CC7DCC" w:rsidRDefault="001169C2" w:rsidP="00CC7DCC">
      <w:pPr>
        <w:pStyle w:val="Textodenotaderodap"/>
        <w:jc w:val="both"/>
      </w:pPr>
      <w:r w:rsidRPr="00CC7DCC">
        <w:rPr>
          <w:rStyle w:val="Refdenotaderodap"/>
        </w:rPr>
        <w:footnoteRef/>
      </w:r>
      <w:r w:rsidRPr="00CC7DCC">
        <w:t xml:space="preserve"> Conferir: ADI 2127, Relator (a): Min. GILMAR MENDES, Tribunal Pleno, julgado em 11/04/2019, PROCESSO ELETRÔNICO </w:t>
      </w:r>
      <w:proofErr w:type="spellStart"/>
      <w:proofErr w:type="gramStart"/>
      <w:r w:rsidRPr="00CC7DCC">
        <w:t>DJe</w:t>
      </w:r>
      <w:proofErr w:type="spellEnd"/>
      <w:proofErr w:type="gramEnd"/>
      <w:r w:rsidRPr="00CC7DCC">
        <w:t>-093 DIVULG 06-05-2019 PUBLIC 07-05-2019, cuja ementa foi acima colacionada.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C2" w:rsidRDefault="001169C2">
    <w:pPr>
      <w:pStyle w:val="Cabealho"/>
      <w:jc w:val="center"/>
    </w:pPr>
    <w:r>
      <w:rPr>
        <w:noProof/>
      </w:rPr>
      <w:drawing>
        <wp:inline distT="0" distB="0" distL="0" distR="0">
          <wp:extent cx="717550" cy="895350"/>
          <wp:effectExtent l="19050" t="0" r="635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17550" cy="895350"/>
                  </a:xfrm>
                  <a:prstGeom prst="rect">
                    <a:avLst/>
                  </a:prstGeom>
                  <a:noFill/>
                  <a:ln w="9525">
                    <a:noFill/>
                    <a:miter lim="800000"/>
                    <a:headEnd/>
                    <a:tailEnd/>
                  </a:ln>
                </pic:spPr>
              </pic:pic>
            </a:graphicData>
          </a:graphic>
        </wp:inline>
      </w:drawing>
    </w:r>
  </w:p>
  <w:p w:rsidR="001169C2" w:rsidRDefault="001169C2" w:rsidP="000F48DE">
    <w:pPr>
      <w:jc w:val="center"/>
      <w:rPr>
        <w:sz w:val="18"/>
      </w:rPr>
    </w:pPr>
    <w:r>
      <w:rPr>
        <w:sz w:val="18"/>
      </w:rPr>
      <w:t>MINISTÉRIO PÚBLICO DO ESTADO DO RIO GRANDE DO SUL</w:t>
    </w:r>
  </w:p>
  <w:p w:rsidR="001169C2" w:rsidRDefault="001169C2" w:rsidP="000F48DE">
    <w:pPr>
      <w:jc w:val="center"/>
      <w:rPr>
        <w:b/>
        <w:sz w:val="18"/>
      </w:rPr>
    </w:pPr>
    <w:r>
      <w:rPr>
        <w:b/>
        <w:sz w:val="18"/>
      </w:rPr>
      <w:t>GABINETE DO PROCURADOR-GERAL DE JUSTIÇA</w:t>
    </w:r>
  </w:p>
  <w:p w:rsidR="001169C2" w:rsidRDefault="006D7C8B" w:rsidP="00E96E0B">
    <w:pPr>
      <w:pStyle w:val="Cabealho"/>
      <w:jc w:val="center"/>
      <w:rPr>
        <w:sz w:val="18"/>
      </w:rPr>
    </w:pPr>
    <w:hyperlink r:id="rId2" w:history="1">
      <w:r w:rsidR="001169C2" w:rsidRPr="004361D1">
        <w:rPr>
          <w:rStyle w:val="Hyperlink"/>
          <w:sz w:val="18"/>
        </w:rPr>
        <w:t>pgj@mp.rs.gov.br</w:t>
      </w:r>
    </w:hyperlink>
  </w:p>
  <w:p w:rsidR="001169C2" w:rsidRPr="00342AD6" w:rsidRDefault="001169C2" w:rsidP="00E96E0B">
    <w:pPr>
      <w:pStyle w:val="Cabealho"/>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C2" w:rsidRDefault="001169C2">
    <w:pPr>
      <w:pStyle w:val="Cabealho"/>
      <w:jc w:val="center"/>
    </w:pPr>
    <w:r>
      <w:rPr>
        <w:noProof/>
      </w:rPr>
      <w:drawing>
        <wp:inline distT="0" distB="0" distL="0" distR="0">
          <wp:extent cx="717550" cy="895350"/>
          <wp:effectExtent l="19050" t="0" r="635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17550" cy="895350"/>
                  </a:xfrm>
                  <a:prstGeom prst="rect">
                    <a:avLst/>
                  </a:prstGeom>
                  <a:noFill/>
                  <a:ln w="9525">
                    <a:noFill/>
                    <a:miter lim="800000"/>
                    <a:headEnd/>
                    <a:tailEnd/>
                  </a:ln>
                </pic:spPr>
              </pic:pic>
            </a:graphicData>
          </a:graphic>
        </wp:inline>
      </w:drawing>
    </w:r>
  </w:p>
  <w:p w:rsidR="001169C2" w:rsidRDefault="001169C2" w:rsidP="000F48DE">
    <w:pPr>
      <w:jc w:val="center"/>
      <w:rPr>
        <w:sz w:val="18"/>
      </w:rPr>
    </w:pPr>
    <w:r>
      <w:rPr>
        <w:sz w:val="18"/>
      </w:rPr>
      <w:t>MINISTÉRIO PÚBLICO DO ESTADO DO RIO GRANDE DO SUL</w:t>
    </w:r>
  </w:p>
  <w:p w:rsidR="001169C2" w:rsidRDefault="001169C2" w:rsidP="000F48DE">
    <w:pPr>
      <w:jc w:val="center"/>
      <w:rPr>
        <w:b/>
        <w:sz w:val="18"/>
      </w:rPr>
    </w:pPr>
    <w:r>
      <w:rPr>
        <w:b/>
        <w:sz w:val="18"/>
      </w:rPr>
      <w:t>GABINETE DO PROCURADOR-GERAL DE JUSTIÇA</w:t>
    </w:r>
  </w:p>
  <w:p w:rsidR="001169C2" w:rsidRDefault="006D7C8B" w:rsidP="000F48DE">
    <w:pPr>
      <w:pStyle w:val="Cabealho"/>
      <w:jc w:val="center"/>
      <w:rPr>
        <w:sz w:val="18"/>
      </w:rPr>
    </w:pPr>
    <w:hyperlink r:id="rId2" w:history="1">
      <w:r w:rsidR="001169C2" w:rsidRPr="004361D1">
        <w:rPr>
          <w:rStyle w:val="Hyperlink"/>
          <w:sz w:val="18"/>
        </w:rPr>
        <w:t>pgj@mp.rs.gov.br</w:t>
      </w:r>
    </w:hyperlink>
  </w:p>
  <w:p w:rsidR="001169C2" w:rsidRPr="00342AD6" w:rsidRDefault="001169C2" w:rsidP="000F48DE">
    <w:pPr>
      <w:pStyle w:val="Cabealho"/>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392"/>
    <w:multiLevelType w:val="hybridMultilevel"/>
    <w:tmpl w:val="4BFC5766"/>
    <w:lvl w:ilvl="0" w:tplc="80C807AA">
      <w:start w:val="1"/>
      <w:numFmt w:val="lowerLetter"/>
      <w:lvlText w:val="%1)"/>
      <w:lvlJc w:val="left"/>
      <w:pPr>
        <w:ind w:left="2385" w:hanging="360"/>
      </w:pPr>
      <w:rPr>
        <w:rFonts w:hint="default"/>
      </w:rPr>
    </w:lvl>
    <w:lvl w:ilvl="1" w:tplc="04160019" w:tentative="1">
      <w:start w:val="1"/>
      <w:numFmt w:val="lowerLetter"/>
      <w:lvlText w:val="%2."/>
      <w:lvlJc w:val="left"/>
      <w:pPr>
        <w:ind w:left="3105" w:hanging="360"/>
      </w:pPr>
    </w:lvl>
    <w:lvl w:ilvl="2" w:tplc="0416001B" w:tentative="1">
      <w:start w:val="1"/>
      <w:numFmt w:val="lowerRoman"/>
      <w:lvlText w:val="%3."/>
      <w:lvlJc w:val="right"/>
      <w:pPr>
        <w:ind w:left="3825" w:hanging="180"/>
      </w:pPr>
    </w:lvl>
    <w:lvl w:ilvl="3" w:tplc="0416000F" w:tentative="1">
      <w:start w:val="1"/>
      <w:numFmt w:val="decimal"/>
      <w:lvlText w:val="%4."/>
      <w:lvlJc w:val="left"/>
      <w:pPr>
        <w:ind w:left="4545" w:hanging="360"/>
      </w:pPr>
    </w:lvl>
    <w:lvl w:ilvl="4" w:tplc="04160019" w:tentative="1">
      <w:start w:val="1"/>
      <w:numFmt w:val="lowerLetter"/>
      <w:lvlText w:val="%5."/>
      <w:lvlJc w:val="left"/>
      <w:pPr>
        <w:ind w:left="5265" w:hanging="360"/>
      </w:pPr>
    </w:lvl>
    <w:lvl w:ilvl="5" w:tplc="0416001B" w:tentative="1">
      <w:start w:val="1"/>
      <w:numFmt w:val="lowerRoman"/>
      <w:lvlText w:val="%6."/>
      <w:lvlJc w:val="right"/>
      <w:pPr>
        <w:ind w:left="5985" w:hanging="180"/>
      </w:pPr>
    </w:lvl>
    <w:lvl w:ilvl="6" w:tplc="0416000F" w:tentative="1">
      <w:start w:val="1"/>
      <w:numFmt w:val="decimal"/>
      <w:lvlText w:val="%7."/>
      <w:lvlJc w:val="left"/>
      <w:pPr>
        <w:ind w:left="6705" w:hanging="360"/>
      </w:pPr>
    </w:lvl>
    <w:lvl w:ilvl="7" w:tplc="04160019" w:tentative="1">
      <w:start w:val="1"/>
      <w:numFmt w:val="lowerLetter"/>
      <w:lvlText w:val="%8."/>
      <w:lvlJc w:val="left"/>
      <w:pPr>
        <w:ind w:left="7425" w:hanging="360"/>
      </w:pPr>
    </w:lvl>
    <w:lvl w:ilvl="8" w:tplc="0416001B" w:tentative="1">
      <w:start w:val="1"/>
      <w:numFmt w:val="lowerRoman"/>
      <w:lvlText w:val="%9."/>
      <w:lvlJc w:val="right"/>
      <w:pPr>
        <w:ind w:left="8145" w:hanging="180"/>
      </w:pPr>
    </w:lvl>
  </w:abstractNum>
  <w:abstractNum w:abstractNumId="1">
    <w:nsid w:val="111F79EC"/>
    <w:multiLevelType w:val="hybridMultilevel"/>
    <w:tmpl w:val="53404A26"/>
    <w:lvl w:ilvl="0" w:tplc="04F0B66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1A8D3882"/>
    <w:multiLevelType w:val="hybridMultilevel"/>
    <w:tmpl w:val="48E02E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CA2CBD"/>
    <w:multiLevelType w:val="hybridMultilevel"/>
    <w:tmpl w:val="CBECCA3A"/>
    <w:lvl w:ilvl="0" w:tplc="FFFFFFFF">
      <w:start w:val="1"/>
      <w:numFmt w:val="decimal"/>
      <w:lvlText w:val="%1."/>
      <w:lvlJc w:val="left"/>
      <w:pPr>
        <w:ind w:left="2061"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9740204"/>
    <w:multiLevelType w:val="hybridMultilevel"/>
    <w:tmpl w:val="56F45A7A"/>
    <w:lvl w:ilvl="0" w:tplc="83F4910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
    <w:nsid w:val="3393489C"/>
    <w:multiLevelType w:val="hybridMultilevel"/>
    <w:tmpl w:val="BC721434"/>
    <w:lvl w:ilvl="0" w:tplc="8B40813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
    <w:nsid w:val="5AA65C98"/>
    <w:multiLevelType w:val="hybridMultilevel"/>
    <w:tmpl w:val="2A50888C"/>
    <w:lvl w:ilvl="0" w:tplc="089CA90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615A0D92"/>
    <w:multiLevelType w:val="hybridMultilevel"/>
    <w:tmpl w:val="FBDCF066"/>
    <w:lvl w:ilvl="0" w:tplc="B762A85A">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6330003E"/>
    <w:multiLevelType w:val="hybridMultilevel"/>
    <w:tmpl w:val="7F9AAA68"/>
    <w:lvl w:ilvl="0" w:tplc="9BB87E2A">
      <w:start w:val="1"/>
      <w:numFmt w:val="lowerLetter"/>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6BDB71E5"/>
    <w:multiLevelType w:val="hybridMultilevel"/>
    <w:tmpl w:val="3D565E40"/>
    <w:lvl w:ilvl="0" w:tplc="16CA8A46">
      <w:start w:val="3"/>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6EB97DB4"/>
    <w:multiLevelType w:val="hybridMultilevel"/>
    <w:tmpl w:val="FB4C36B4"/>
    <w:lvl w:ilvl="0" w:tplc="4FB4FC0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71824E57"/>
    <w:multiLevelType w:val="hybridMultilevel"/>
    <w:tmpl w:val="004CCC46"/>
    <w:lvl w:ilvl="0" w:tplc="D9623216">
      <w:start w:val="3"/>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5"/>
  </w:num>
  <w:num w:numId="2">
    <w:abstractNumId w:val="4"/>
  </w:num>
  <w:num w:numId="3">
    <w:abstractNumId w:val="0"/>
  </w:num>
  <w:num w:numId="4">
    <w:abstractNumId w:val="1"/>
  </w:num>
  <w:num w:numId="5">
    <w:abstractNumId w:val="6"/>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9"/>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42CF0"/>
    <w:rsid w:val="00000F7E"/>
    <w:rsid w:val="00005B4B"/>
    <w:rsid w:val="00007CA4"/>
    <w:rsid w:val="000100BE"/>
    <w:rsid w:val="000110C3"/>
    <w:rsid w:val="0001128A"/>
    <w:rsid w:val="00011FE6"/>
    <w:rsid w:val="000135CB"/>
    <w:rsid w:val="00013E1B"/>
    <w:rsid w:val="00014244"/>
    <w:rsid w:val="000154C0"/>
    <w:rsid w:val="00021F5B"/>
    <w:rsid w:val="000246BD"/>
    <w:rsid w:val="00025951"/>
    <w:rsid w:val="0002626E"/>
    <w:rsid w:val="00027735"/>
    <w:rsid w:val="000302C7"/>
    <w:rsid w:val="000311AD"/>
    <w:rsid w:val="00033468"/>
    <w:rsid w:val="00034210"/>
    <w:rsid w:val="00034711"/>
    <w:rsid w:val="00034C36"/>
    <w:rsid w:val="00035309"/>
    <w:rsid w:val="00035EFB"/>
    <w:rsid w:val="00040CD2"/>
    <w:rsid w:val="000418D5"/>
    <w:rsid w:val="00042A96"/>
    <w:rsid w:val="00045295"/>
    <w:rsid w:val="00047271"/>
    <w:rsid w:val="00047930"/>
    <w:rsid w:val="00050221"/>
    <w:rsid w:val="00051071"/>
    <w:rsid w:val="0005289A"/>
    <w:rsid w:val="00052EE2"/>
    <w:rsid w:val="0005371D"/>
    <w:rsid w:val="00055C12"/>
    <w:rsid w:val="00060914"/>
    <w:rsid w:val="00061500"/>
    <w:rsid w:val="000635F8"/>
    <w:rsid w:val="00063D7A"/>
    <w:rsid w:val="00064E57"/>
    <w:rsid w:val="00065303"/>
    <w:rsid w:val="000665F0"/>
    <w:rsid w:val="00070863"/>
    <w:rsid w:val="000732B2"/>
    <w:rsid w:val="000736CA"/>
    <w:rsid w:val="00074B73"/>
    <w:rsid w:val="00075326"/>
    <w:rsid w:val="000762D4"/>
    <w:rsid w:val="00077E25"/>
    <w:rsid w:val="000822CC"/>
    <w:rsid w:val="00082F60"/>
    <w:rsid w:val="0008590A"/>
    <w:rsid w:val="00091609"/>
    <w:rsid w:val="0009160C"/>
    <w:rsid w:val="00092B1B"/>
    <w:rsid w:val="0009339A"/>
    <w:rsid w:val="000947B4"/>
    <w:rsid w:val="00095272"/>
    <w:rsid w:val="00095434"/>
    <w:rsid w:val="000957B6"/>
    <w:rsid w:val="00095C58"/>
    <w:rsid w:val="00095CD7"/>
    <w:rsid w:val="00096C97"/>
    <w:rsid w:val="0009779A"/>
    <w:rsid w:val="000A355A"/>
    <w:rsid w:val="000A71C2"/>
    <w:rsid w:val="000B32D7"/>
    <w:rsid w:val="000B438A"/>
    <w:rsid w:val="000B59EA"/>
    <w:rsid w:val="000B7AF3"/>
    <w:rsid w:val="000C0A2F"/>
    <w:rsid w:val="000C17C1"/>
    <w:rsid w:val="000C251A"/>
    <w:rsid w:val="000C3347"/>
    <w:rsid w:val="000C6422"/>
    <w:rsid w:val="000C6B02"/>
    <w:rsid w:val="000C73FD"/>
    <w:rsid w:val="000D0116"/>
    <w:rsid w:val="000D180C"/>
    <w:rsid w:val="000D260E"/>
    <w:rsid w:val="000D3BC8"/>
    <w:rsid w:val="000D4B77"/>
    <w:rsid w:val="000D78CD"/>
    <w:rsid w:val="000D7B3F"/>
    <w:rsid w:val="000E03EF"/>
    <w:rsid w:val="000E0D40"/>
    <w:rsid w:val="000E135B"/>
    <w:rsid w:val="000E7532"/>
    <w:rsid w:val="000F07A1"/>
    <w:rsid w:val="000F0B07"/>
    <w:rsid w:val="000F13CA"/>
    <w:rsid w:val="000F343A"/>
    <w:rsid w:val="000F3696"/>
    <w:rsid w:val="000F48DE"/>
    <w:rsid w:val="000F4B15"/>
    <w:rsid w:val="000F5BD3"/>
    <w:rsid w:val="00105478"/>
    <w:rsid w:val="0010587F"/>
    <w:rsid w:val="00106609"/>
    <w:rsid w:val="0010704F"/>
    <w:rsid w:val="00107A6F"/>
    <w:rsid w:val="001108D4"/>
    <w:rsid w:val="00114BC0"/>
    <w:rsid w:val="00115FE6"/>
    <w:rsid w:val="001163AD"/>
    <w:rsid w:val="0011642E"/>
    <w:rsid w:val="001169C2"/>
    <w:rsid w:val="00120CCE"/>
    <w:rsid w:val="00124273"/>
    <w:rsid w:val="0012545D"/>
    <w:rsid w:val="00125CFF"/>
    <w:rsid w:val="001267E3"/>
    <w:rsid w:val="0013381E"/>
    <w:rsid w:val="001339E3"/>
    <w:rsid w:val="00136474"/>
    <w:rsid w:val="001375EB"/>
    <w:rsid w:val="001408FB"/>
    <w:rsid w:val="00141E1F"/>
    <w:rsid w:val="00142B47"/>
    <w:rsid w:val="00143F92"/>
    <w:rsid w:val="001457F8"/>
    <w:rsid w:val="00146161"/>
    <w:rsid w:val="00146ADC"/>
    <w:rsid w:val="001505B6"/>
    <w:rsid w:val="001523B7"/>
    <w:rsid w:val="00154682"/>
    <w:rsid w:val="00157681"/>
    <w:rsid w:val="00157685"/>
    <w:rsid w:val="00160115"/>
    <w:rsid w:val="00160B86"/>
    <w:rsid w:val="00163B8E"/>
    <w:rsid w:val="0016665B"/>
    <w:rsid w:val="001674A1"/>
    <w:rsid w:val="001674F9"/>
    <w:rsid w:val="00167D07"/>
    <w:rsid w:val="00170749"/>
    <w:rsid w:val="001714D5"/>
    <w:rsid w:val="0017256F"/>
    <w:rsid w:val="001729D0"/>
    <w:rsid w:val="00174625"/>
    <w:rsid w:val="00174B98"/>
    <w:rsid w:val="00182C92"/>
    <w:rsid w:val="00184395"/>
    <w:rsid w:val="0018489C"/>
    <w:rsid w:val="00185DDA"/>
    <w:rsid w:val="00186832"/>
    <w:rsid w:val="00190970"/>
    <w:rsid w:val="00190E3C"/>
    <w:rsid w:val="00192891"/>
    <w:rsid w:val="00193D27"/>
    <w:rsid w:val="00194E34"/>
    <w:rsid w:val="001951C0"/>
    <w:rsid w:val="00196B5A"/>
    <w:rsid w:val="001A0FDE"/>
    <w:rsid w:val="001A200A"/>
    <w:rsid w:val="001A2A85"/>
    <w:rsid w:val="001A346C"/>
    <w:rsid w:val="001A37F2"/>
    <w:rsid w:val="001A4874"/>
    <w:rsid w:val="001A4F0F"/>
    <w:rsid w:val="001A5437"/>
    <w:rsid w:val="001B0134"/>
    <w:rsid w:val="001B07B7"/>
    <w:rsid w:val="001B2E32"/>
    <w:rsid w:val="001B2FCE"/>
    <w:rsid w:val="001B3FFF"/>
    <w:rsid w:val="001B7013"/>
    <w:rsid w:val="001C42F8"/>
    <w:rsid w:val="001C5568"/>
    <w:rsid w:val="001C694B"/>
    <w:rsid w:val="001C7FD4"/>
    <w:rsid w:val="001D0FAB"/>
    <w:rsid w:val="001D31A1"/>
    <w:rsid w:val="001D379E"/>
    <w:rsid w:val="001D4184"/>
    <w:rsid w:val="001D4301"/>
    <w:rsid w:val="001D4C5E"/>
    <w:rsid w:val="001D552A"/>
    <w:rsid w:val="001D5D7A"/>
    <w:rsid w:val="001D63ED"/>
    <w:rsid w:val="001D7F37"/>
    <w:rsid w:val="001E2287"/>
    <w:rsid w:val="001E2BA3"/>
    <w:rsid w:val="001E4256"/>
    <w:rsid w:val="001E75F9"/>
    <w:rsid w:val="001F0599"/>
    <w:rsid w:val="001F0A56"/>
    <w:rsid w:val="001F0AC6"/>
    <w:rsid w:val="001F26C4"/>
    <w:rsid w:val="001F50D2"/>
    <w:rsid w:val="001F6CD3"/>
    <w:rsid w:val="001F796F"/>
    <w:rsid w:val="00200346"/>
    <w:rsid w:val="00200BEC"/>
    <w:rsid w:val="00202356"/>
    <w:rsid w:val="00203642"/>
    <w:rsid w:val="00203BEB"/>
    <w:rsid w:val="00204E69"/>
    <w:rsid w:val="002054C0"/>
    <w:rsid w:val="002069A2"/>
    <w:rsid w:val="00206BEE"/>
    <w:rsid w:val="00206E71"/>
    <w:rsid w:val="002079E4"/>
    <w:rsid w:val="002117EB"/>
    <w:rsid w:val="00211A69"/>
    <w:rsid w:val="002171A0"/>
    <w:rsid w:val="00221310"/>
    <w:rsid w:val="0022214B"/>
    <w:rsid w:val="00222162"/>
    <w:rsid w:val="00223B90"/>
    <w:rsid w:val="0022480C"/>
    <w:rsid w:val="00224A43"/>
    <w:rsid w:val="00224AE6"/>
    <w:rsid w:val="00226A73"/>
    <w:rsid w:val="00235F0B"/>
    <w:rsid w:val="00235F58"/>
    <w:rsid w:val="00242EC9"/>
    <w:rsid w:val="00242ECB"/>
    <w:rsid w:val="002438AC"/>
    <w:rsid w:val="00247A79"/>
    <w:rsid w:val="002500EC"/>
    <w:rsid w:val="0025204E"/>
    <w:rsid w:val="00252400"/>
    <w:rsid w:val="00254418"/>
    <w:rsid w:val="002549A4"/>
    <w:rsid w:val="00254AC4"/>
    <w:rsid w:val="00254B29"/>
    <w:rsid w:val="0025570D"/>
    <w:rsid w:val="00256637"/>
    <w:rsid w:val="0025669B"/>
    <w:rsid w:val="00260AD6"/>
    <w:rsid w:val="00262581"/>
    <w:rsid w:val="00262814"/>
    <w:rsid w:val="00262A69"/>
    <w:rsid w:val="00262CF7"/>
    <w:rsid w:val="00265C7E"/>
    <w:rsid w:val="00265D32"/>
    <w:rsid w:val="00272F18"/>
    <w:rsid w:val="0027349D"/>
    <w:rsid w:val="00277917"/>
    <w:rsid w:val="00280F6F"/>
    <w:rsid w:val="00281EAC"/>
    <w:rsid w:val="00283204"/>
    <w:rsid w:val="00287CAE"/>
    <w:rsid w:val="00291415"/>
    <w:rsid w:val="00293C8B"/>
    <w:rsid w:val="00295279"/>
    <w:rsid w:val="002A2294"/>
    <w:rsid w:val="002A6162"/>
    <w:rsid w:val="002A7AF9"/>
    <w:rsid w:val="002B0EA8"/>
    <w:rsid w:val="002B15F3"/>
    <w:rsid w:val="002B1B64"/>
    <w:rsid w:val="002B2EED"/>
    <w:rsid w:val="002B30A2"/>
    <w:rsid w:val="002B339A"/>
    <w:rsid w:val="002B4F15"/>
    <w:rsid w:val="002B4FF8"/>
    <w:rsid w:val="002B589A"/>
    <w:rsid w:val="002B6E8B"/>
    <w:rsid w:val="002C03E0"/>
    <w:rsid w:val="002C06C5"/>
    <w:rsid w:val="002C239A"/>
    <w:rsid w:val="002C2474"/>
    <w:rsid w:val="002C26C6"/>
    <w:rsid w:val="002C28AF"/>
    <w:rsid w:val="002C3B46"/>
    <w:rsid w:val="002C3CAE"/>
    <w:rsid w:val="002C4AD2"/>
    <w:rsid w:val="002C6297"/>
    <w:rsid w:val="002C680F"/>
    <w:rsid w:val="002C6F26"/>
    <w:rsid w:val="002E1941"/>
    <w:rsid w:val="002E4F50"/>
    <w:rsid w:val="002E6822"/>
    <w:rsid w:val="002E6DE3"/>
    <w:rsid w:val="002E76D9"/>
    <w:rsid w:val="002E7E79"/>
    <w:rsid w:val="002F1DE1"/>
    <w:rsid w:val="002F21DF"/>
    <w:rsid w:val="002F24A5"/>
    <w:rsid w:val="002F3382"/>
    <w:rsid w:val="002F354C"/>
    <w:rsid w:val="002F3725"/>
    <w:rsid w:val="002F3FE0"/>
    <w:rsid w:val="002F668F"/>
    <w:rsid w:val="002F78A1"/>
    <w:rsid w:val="00301214"/>
    <w:rsid w:val="00302E85"/>
    <w:rsid w:val="003041C1"/>
    <w:rsid w:val="00305F9E"/>
    <w:rsid w:val="0030620F"/>
    <w:rsid w:val="00307EC8"/>
    <w:rsid w:val="0031055C"/>
    <w:rsid w:val="0031242F"/>
    <w:rsid w:val="003147AC"/>
    <w:rsid w:val="00315328"/>
    <w:rsid w:val="003169E5"/>
    <w:rsid w:val="00316CE0"/>
    <w:rsid w:val="00317868"/>
    <w:rsid w:val="00317B0F"/>
    <w:rsid w:val="003212DE"/>
    <w:rsid w:val="0032136E"/>
    <w:rsid w:val="003220A4"/>
    <w:rsid w:val="0032384C"/>
    <w:rsid w:val="003241B5"/>
    <w:rsid w:val="00324DDA"/>
    <w:rsid w:val="00325747"/>
    <w:rsid w:val="003278B7"/>
    <w:rsid w:val="0033099D"/>
    <w:rsid w:val="003310DF"/>
    <w:rsid w:val="00331E36"/>
    <w:rsid w:val="00333B6D"/>
    <w:rsid w:val="003343F7"/>
    <w:rsid w:val="00336049"/>
    <w:rsid w:val="003367FB"/>
    <w:rsid w:val="003379D7"/>
    <w:rsid w:val="00342AD6"/>
    <w:rsid w:val="003431AD"/>
    <w:rsid w:val="00345B50"/>
    <w:rsid w:val="003472D7"/>
    <w:rsid w:val="003474D2"/>
    <w:rsid w:val="00350114"/>
    <w:rsid w:val="00350E2C"/>
    <w:rsid w:val="00356D2A"/>
    <w:rsid w:val="00360B00"/>
    <w:rsid w:val="00366D35"/>
    <w:rsid w:val="00366EDB"/>
    <w:rsid w:val="003671D9"/>
    <w:rsid w:val="00370740"/>
    <w:rsid w:val="003727FB"/>
    <w:rsid w:val="00373953"/>
    <w:rsid w:val="0037434E"/>
    <w:rsid w:val="00374BD5"/>
    <w:rsid w:val="00375EB8"/>
    <w:rsid w:val="00376267"/>
    <w:rsid w:val="003777CB"/>
    <w:rsid w:val="00377815"/>
    <w:rsid w:val="00380BB4"/>
    <w:rsid w:val="0038155D"/>
    <w:rsid w:val="0038445E"/>
    <w:rsid w:val="003846FF"/>
    <w:rsid w:val="003865DA"/>
    <w:rsid w:val="00387530"/>
    <w:rsid w:val="00391D8F"/>
    <w:rsid w:val="0039217E"/>
    <w:rsid w:val="00393E3D"/>
    <w:rsid w:val="00395B86"/>
    <w:rsid w:val="00396170"/>
    <w:rsid w:val="0039618F"/>
    <w:rsid w:val="003A0132"/>
    <w:rsid w:val="003A079F"/>
    <w:rsid w:val="003A0806"/>
    <w:rsid w:val="003A18E7"/>
    <w:rsid w:val="003A382D"/>
    <w:rsid w:val="003A4ECD"/>
    <w:rsid w:val="003A552A"/>
    <w:rsid w:val="003A6169"/>
    <w:rsid w:val="003A7545"/>
    <w:rsid w:val="003C074B"/>
    <w:rsid w:val="003C0B46"/>
    <w:rsid w:val="003C2E1C"/>
    <w:rsid w:val="003C3E2F"/>
    <w:rsid w:val="003C717B"/>
    <w:rsid w:val="003C73C4"/>
    <w:rsid w:val="003C7E15"/>
    <w:rsid w:val="003D104B"/>
    <w:rsid w:val="003D2785"/>
    <w:rsid w:val="003D5C46"/>
    <w:rsid w:val="003D6112"/>
    <w:rsid w:val="003D7711"/>
    <w:rsid w:val="003E156C"/>
    <w:rsid w:val="003E23A8"/>
    <w:rsid w:val="003E2A2A"/>
    <w:rsid w:val="003E2B85"/>
    <w:rsid w:val="003E3D0E"/>
    <w:rsid w:val="003E3EF0"/>
    <w:rsid w:val="003E48DA"/>
    <w:rsid w:val="003E48E4"/>
    <w:rsid w:val="003E5228"/>
    <w:rsid w:val="003E7D34"/>
    <w:rsid w:val="003F0AFB"/>
    <w:rsid w:val="003F1CBE"/>
    <w:rsid w:val="003F620A"/>
    <w:rsid w:val="00400A67"/>
    <w:rsid w:val="00401D26"/>
    <w:rsid w:val="0040209E"/>
    <w:rsid w:val="00402829"/>
    <w:rsid w:val="00403DCE"/>
    <w:rsid w:val="00406650"/>
    <w:rsid w:val="0040678B"/>
    <w:rsid w:val="0040790C"/>
    <w:rsid w:val="004100F1"/>
    <w:rsid w:val="004123B4"/>
    <w:rsid w:val="004179C4"/>
    <w:rsid w:val="00417F12"/>
    <w:rsid w:val="00420D1E"/>
    <w:rsid w:val="00422BD6"/>
    <w:rsid w:val="0042311D"/>
    <w:rsid w:val="00423BB1"/>
    <w:rsid w:val="00433146"/>
    <w:rsid w:val="00434E52"/>
    <w:rsid w:val="004352D3"/>
    <w:rsid w:val="004400F5"/>
    <w:rsid w:val="00443A1E"/>
    <w:rsid w:val="0044417E"/>
    <w:rsid w:val="00445ABB"/>
    <w:rsid w:val="0045605B"/>
    <w:rsid w:val="00456DBC"/>
    <w:rsid w:val="004604C3"/>
    <w:rsid w:val="0046077C"/>
    <w:rsid w:val="0046183C"/>
    <w:rsid w:val="00464BFE"/>
    <w:rsid w:val="00464E3C"/>
    <w:rsid w:val="00467528"/>
    <w:rsid w:val="00470F33"/>
    <w:rsid w:val="0047139E"/>
    <w:rsid w:val="004771A1"/>
    <w:rsid w:val="00477405"/>
    <w:rsid w:val="00480150"/>
    <w:rsid w:val="00482B15"/>
    <w:rsid w:val="00484ADD"/>
    <w:rsid w:val="00485E95"/>
    <w:rsid w:val="004860D4"/>
    <w:rsid w:val="00490C14"/>
    <w:rsid w:val="00494D71"/>
    <w:rsid w:val="004955F7"/>
    <w:rsid w:val="00495C40"/>
    <w:rsid w:val="00495DC7"/>
    <w:rsid w:val="00495DDD"/>
    <w:rsid w:val="004961B3"/>
    <w:rsid w:val="00496240"/>
    <w:rsid w:val="00497B20"/>
    <w:rsid w:val="004A1890"/>
    <w:rsid w:val="004A1949"/>
    <w:rsid w:val="004A2610"/>
    <w:rsid w:val="004A2DB8"/>
    <w:rsid w:val="004A2DCC"/>
    <w:rsid w:val="004A3321"/>
    <w:rsid w:val="004A4583"/>
    <w:rsid w:val="004A4807"/>
    <w:rsid w:val="004A7E30"/>
    <w:rsid w:val="004B0F63"/>
    <w:rsid w:val="004B1CB6"/>
    <w:rsid w:val="004B208C"/>
    <w:rsid w:val="004B366A"/>
    <w:rsid w:val="004B722D"/>
    <w:rsid w:val="004C181B"/>
    <w:rsid w:val="004C2759"/>
    <w:rsid w:val="004C428B"/>
    <w:rsid w:val="004C42A2"/>
    <w:rsid w:val="004C6EAB"/>
    <w:rsid w:val="004D13F2"/>
    <w:rsid w:val="004D1C8B"/>
    <w:rsid w:val="004D21CC"/>
    <w:rsid w:val="004D4459"/>
    <w:rsid w:val="004D46E5"/>
    <w:rsid w:val="004D643E"/>
    <w:rsid w:val="004D7966"/>
    <w:rsid w:val="004E00CB"/>
    <w:rsid w:val="004E28B5"/>
    <w:rsid w:val="004E2A73"/>
    <w:rsid w:val="004E6432"/>
    <w:rsid w:val="004E67BF"/>
    <w:rsid w:val="004F040E"/>
    <w:rsid w:val="004F1773"/>
    <w:rsid w:val="004F208C"/>
    <w:rsid w:val="004F403D"/>
    <w:rsid w:val="004F492F"/>
    <w:rsid w:val="004F7683"/>
    <w:rsid w:val="005004A2"/>
    <w:rsid w:val="005021ED"/>
    <w:rsid w:val="005027A7"/>
    <w:rsid w:val="0050310F"/>
    <w:rsid w:val="00504CCC"/>
    <w:rsid w:val="005057CB"/>
    <w:rsid w:val="00505C05"/>
    <w:rsid w:val="005076B4"/>
    <w:rsid w:val="00510597"/>
    <w:rsid w:val="00510AA3"/>
    <w:rsid w:val="00517237"/>
    <w:rsid w:val="00517924"/>
    <w:rsid w:val="005201A7"/>
    <w:rsid w:val="005213CE"/>
    <w:rsid w:val="005218A4"/>
    <w:rsid w:val="005248C6"/>
    <w:rsid w:val="00527053"/>
    <w:rsid w:val="005314F7"/>
    <w:rsid w:val="005406D8"/>
    <w:rsid w:val="00540AF4"/>
    <w:rsid w:val="00542939"/>
    <w:rsid w:val="00542D14"/>
    <w:rsid w:val="00542F0F"/>
    <w:rsid w:val="0054442F"/>
    <w:rsid w:val="005446BA"/>
    <w:rsid w:val="00545055"/>
    <w:rsid w:val="005455B2"/>
    <w:rsid w:val="005469F3"/>
    <w:rsid w:val="0055004F"/>
    <w:rsid w:val="00550CA6"/>
    <w:rsid w:val="00551947"/>
    <w:rsid w:val="00551AAC"/>
    <w:rsid w:val="0055219C"/>
    <w:rsid w:val="00555199"/>
    <w:rsid w:val="0055688C"/>
    <w:rsid w:val="00564001"/>
    <w:rsid w:val="005642D1"/>
    <w:rsid w:val="00565A22"/>
    <w:rsid w:val="00565BA8"/>
    <w:rsid w:val="0056688F"/>
    <w:rsid w:val="00572298"/>
    <w:rsid w:val="00577C51"/>
    <w:rsid w:val="00584F05"/>
    <w:rsid w:val="00585163"/>
    <w:rsid w:val="005853D4"/>
    <w:rsid w:val="005860BE"/>
    <w:rsid w:val="00587ED4"/>
    <w:rsid w:val="00591AE4"/>
    <w:rsid w:val="005930CB"/>
    <w:rsid w:val="00593ABB"/>
    <w:rsid w:val="0059409D"/>
    <w:rsid w:val="00594A86"/>
    <w:rsid w:val="00594B35"/>
    <w:rsid w:val="00594D12"/>
    <w:rsid w:val="005A0E57"/>
    <w:rsid w:val="005A217D"/>
    <w:rsid w:val="005A3658"/>
    <w:rsid w:val="005A3D12"/>
    <w:rsid w:val="005A46C7"/>
    <w:rsid w:val="005A6002"/>
    <w:rsid w:val="005A76F2"/>
    <w:rsid w:val="005A7DD9"/>
    <w:rsid w:val="005B26DE"/>
    <w:rsid w:val="005B3871"/>
    <w:rsid w:val="005B4CAB"/>
    <w:rsid w:val="005B7971"/>
    <w:rsid w:val="005C1480"/>
    <w:rsid w:val="005C212F"/>
    <w:rsid w:val="005D000E"/>
    <w:rsid w:val="005D0BAA"/>
    <w:rsid w:val="005D0BAB"/>
    <w:rsid w:val="005D1E20"/>
    <w:rsid w:val="005D2313"/>
    <w:rsid w:val="005D2DD1"/>
    <w:rsid w:val="005D4118"/>
    <w:rsid w:val="005D48E7"/>
    <w:rsid w:val="005D4B78"/>
    <w:rsid w:val="005D5D55"/>
    <w:rsid w:val="005D689A"/>
    <w:rsid w:val="005E0247"/>
    <w:rsid w:val="005E1462"/>
    <w:rsid w:val="005E173A"/>
    <w:rsid w:val="005E26D6"/>
    <w:rsid w:val="005E392B"/>
    <w:rsid w:val="005E51AC"/>
    <w:rsid w:val="005E6D9A"/>
    <w:rsid w:val="005E7E0A"/>
    <w:rsid w:val="005F1D11"/>
    <w:rsid w:val="005F355B"/>
    <w:rsid w:val="005F5AF5"/>
    <w:rsid w:val="006002BD"/>
    <w:rsid w:val="0060243A"/>
    <w:rsid w:val="00602C72"/>
    <w:rsid w:val="006034B3"/>
    <w:rsid w:val="0060476C"/>
    <w:rsid w:val="0060569E"/>
    <w:rsid w:val="00605E8D"/>
    <w:rsid w:val="00606392"/>
    <w:rsid w:val="00612CFA"/>
    <w:rsid w:val="00613D82"/>
    <w:rsid w:val="006172CA"/>
    <w:rsid w:val="00622162"/>
    <w:rsid w:val="00624286"/>
    <w:rsid w:val="0062749E"/>
    <w:rsid w:val="00630E15"/>
    <w:rsid w:val="0063313A"/>
    <w:rsid w:val="00633BC5"/>
    <w:rsid w:val="0063568C"/>
    <w:rsid w:val="006378B7"/>
    <w:rsid w:val="00637918"/>
    <w:rsid w:val="00637F8C"/>
    <w:rsid w:val="00640827"/>
    <w:rsid w:val="00642801"/>
    <w:rsid w:val="00642B52"/>
    <w:rsid w:val="00643AE8"/>
    <w:rsid w:val="00643D47"/>
    <w:rsid w:val="00645D4A"/>
    <w:rsid w:val="0064676F"/>
    <w:rsid w:val="00647999"/>
    <w:rsid w:val="00651D2A"/>
    <w:rsid w:val="00656CB3"/>
    <w:rsid w:val="00657381"/>
    <w:rsid w:val="0065760B"/>
    <w:rsid w:val="00657C39"/>
    <w:rsid w:val="00660412"/>
    <w:rsid w:val="006608A6"/>
    <w:rsid w:val="00661606"/>
    <w:rsid w:val="00662612"/>
    <w:rsid w:val="006656B7"/>
    <w:rsid w:val="00671600"/>
    <w:rsid w:val="00672A4C"/>
    <w:rsid w:val="00673314"/>
    <w:rsid w:val="0067392F"/>
    <w:rsid w:val="00673E1A"/>
    <w:rsid w:val="0067567F"/>
    <w:rsid w:val="00675AF4"/>
    <w:rsid w:val="0068123D"/>
    <w:rsid w:val="006819B4"/>
    <w:rsid w:val="0068357E"/>
    <w:rsid w:val="00684775"/>
    <w:rsid w:val="006859BF"/>
    <w:rsid w:val="00690406"/>
    <w:rsid w:val="00691A35"/>
    <w:rsid w:val="00692FB6"/>
    <w:rsid w:val="006935A9"/>
    <w:rsid w:val="00693660"/>
    <w:rsid w:val="0069498B"/>
    <w:rsid w:val="006A0D25"/>
    <w:rsid w:val="006A11D8"/>
    <w:rsid w:val="006A16CA"/>
    <w:rsid w:val="006A3010"/>
    <w:rsid w:val="006A3CF2"/>
    <w:rsid w:val="006A5328"/>
    <w:rsid w:val="006A7409"/>
    <w:rsid w:val="006B0069"/>
    <w:rsid w:val="006B02CF"/>
    <w:rsid w:val="006B0389"/>
    <w:rsid w:val="006B3A76"/>
    <w:rsid w:val="006B42B6"/>
    <w:rsid w:val="006B4C1D"/>
    <w:rsid w:val="006B7832"/>
    <w:rsid w:val="006B7A83"/>
    <w:rsid w:val="006C0DF6"/>
    <w:rsid w:val="006C4390"/>
    <w:rsid w:val="006C4730"/>
    <w:rsid w:val="006C6BEB"/>
    <w:rsid w:val="006D04C2"/>
    <w:rsid w:val="006D211D"/>
    <w:rsid w:val="006D2ECE"/>
    <w:rsid w:val="006D7C8B"/>
    <w:rsid w:val="006E147F"/>
    <w:rsid w:val="006E2213"/>
    <w:rsid w:val="006E767D"/>
    <w:rsid w:val="006F1322"/>
    <w:rsid w:val="006F3C47"/>
    <w:rsid w:val="006F4466"/>
    <w:rsid w:val="006F6BA5"/>
    <w:rsid w:val="006F6C11"/>
    <w:rsid w:val="006F7E20"/>
    <w:rsid w:val="0070136B"/>
    <w:rsid w:val="0070320E"/>
    <w:rsid w:val="007046D0"/>
    <w:rsid w:val="00704AA6"/>
    <w:rsid w:val="0070636D"/>
    <w:rsid w:val="00706BFF"/>
    <w:rsid w:val="007116CC"/>
    <w:rsid w:val="00712AF7"/>
    <w:rsid w:val="00713D89"/>
    <w:rsid w:val="00714432"/>
    <w:rsid w:val="00715B82"/>
    <w:rsid w:val="007166C6"/>
    <w:rsid w:val="007244DA"/>
    <w:rsid w:val="00724B08"/>
    <w:rsid w:val="00725ADC"/>
    <w:rsid w:val="00726FB8"/>
    <w:rsid w:val="007272A5"/>
    <w:rsid w:val="00727A57"/>
    <w:rsid w:val="00730C67"/>
    <w:rsid w:val="00732EFB"/>
    <w:rsid w:val="007333A2"/>
    <w:rsid w:val="00733EC1"/>
    <w:rsid w:val="00737172"/>
    <w:rsid w:val="00737254"/>
    <w:rsid w:val="007403A8"/>
    <w:rsid w:val="00740760"/>
    <w:rsid w:val="00742E3A"/>
    <w:rsid w:val="007435D6"/>
    <w:rsid w:val="00744122"/>
    <w:rsid w:val="00744E2F"/>
    <w:rsid w:val="00745889"/>
    <w:rsid w:val="00751372"/>
    <w:rsid w:val="00755198"/>
    <w:rsid w:val="0075553D"/>
    <w:rsid w:val="00755BF4"/>
    <w:rsid w:val="007571D3"/>
    <w:rsid w:val="0075793E"/>
    <w:rsid w:val="00757B5B"/>
    <w:rsid w:val="00760562"/>
    <w:rsid w:val="00761205"/>
    <w:rsid w:val="00762EAF"/>
    <w:rsid w:val="0076355F"/>
    <w:rsid w:val="00763732"/>
    <w:rsid w:val="00770B61"/>
    <w:rsid w:val="00777785"/>
    <w:rsid w:val="00784DB9"/>
    <w:rsid w:val="007862D7"/>
    <w:rsid w:val="00786642"/>
    <w:rsid w:val="007918C3"/>
    <w:rsid w:val="0079284E"/>
    <w:rsid w:val="00792F5C"/>
    <w:rsid w:val="007933B0"/>
    <w:rsid w:val="0079397B"/>
    <w:rsid w:val="00793E90"/>
    <w:rsid w:val="007945A1"/>
    <w:rsid w:val="0079570D"/>
    <w:rsid w:val="007A16F0"/>
    <w:rsid w:val="007A1916"/>
    <w:rsid w:val="007A53DA"/>
    <w:rsid w:val="007A669E"/>
    <w:rsid w:val="007B1015"/>
    <w:rsid w:val="007B1537"/>
    <w:rsid w:val="007B3769"/>
    <w:rsid w:val="007B38D7"/>
    <w:rsid w:val="007B3CC6"/>
    <w:rsid w:val="007B3FE4"/>
    <w:rsid w:val="007B443F"/>
    <w:rsid w:val="007B5307"/>
    <w:rsid w:val="007B7A98"/>
    <w:rsid w:val="007C0681"/>
    <w:rsid w:val="007C12FF"/>
    <w:rsid w:val="007C2A68"/>
    <w:rsid w:val="007C3D40"/>
    <w:rsid w:val="007D1343"/>
    <w:rsid w:val="007D1B90"/>
    <w:rsid w:val="007D4495"/>
    <w:rsid w:val="007D51F9"/>
    <w:rsid w:val="007E0617"/>
    <w:rsid w:val="007E0BD2"/>
    <w:rsid w:val="007E6AEF"/>
    <w:rsid w:val="007F1583"/>
    <w:rsid w:val="007F3304"/>
    <w:rsid w:val="007F3758"/>
    <w:rsid w:val="007F37DE"/>
    <w:rsid w:val="007F396A"/>
    <w:rsid w:val="007F3FF7"/>
    <w:rsid w:val="007F51BD"/>
    <w:rsid w:val="007F55EC"/>
    <w:rsid w:val="007F6007"/>
    <w:rsid w:val="008006EE"/>
    <w:rsid w:val="008010A2"/>
    <w:rsid w:val="00802A3C"/>
    <w:rsid w:val="00806C9C"/>
    <w:rsid w:val="008079B2"/>
    <w:rsid w:val="00813AA8"/>
    <w:rsid w:val="008144BE"/>
    <w:rsid w:val="0081679E"/>
    <w:rsid w:val="00820803"/>
    <w:rsid w:val="00820A7F"/>
    <w:rsid w:val="00822F0E"/>
    <w:rsid w:val="00823392"/>
    <w:rsid w:val="00825CEF"/>
    <w:rsid w:val="008300C0"/>
    <w:rsid w:val="00831A57"/>
    <w:rsid w:val="0083453D"/>
    <w:rsid w:val="00836179"/>
    <w:rsid w:val="0083674C"/>
    <w:rsid w:val="008368EF"/>
    <w:rsid w:val="00836B4C"/>
    <w:rsid w:val="00836BD9"/>
    <w:rsid w:val="00841DDF"/>
    <w:rsid w:val="0084245E"/>
    <w:rsid w:val="00842AA9"/>
    <w:rsid w:val="00845A45"/>
    <w:rsid w:val="008460A0"/>
    <w:rsid w:val="00846208"/>
    <w:rsid w:val="0084646B"/>
    <w:rsid w:val="00846C55"/>
    <w:rsid w:val="00850BF2"/>
    <w:rsid w:val="00850E1F"/>
    <w:rsid w:val="00851ADE"/>
    <w:rsid w:val="0085249B"/>
    <w:rsid w:val="00852AD8"/>
    <w:rsid w:val="008552DF"/>
    <w:rsid w:val="0085627C"/>
    <w:rsid w:val="008564D2"/>
    <w:rsid w:val="00856D70"/>
    <w:rsid w:val="00856E80"/>
    <w:rsid w:val="0086273F"/>
    <w:rsid w:val="00862A2D"/>
    <w:rsid w:val="008630FF"/>
    <w:rsid w:val="008632BA"/>
    <w:rsid w:val="0086372F"/>
    <w:rsid w:val="0086540A"/>
    <w:rsid w:val="008656B4"/>
    <w:rsid w:val="008671AC"/>
    <w:rsid w:val="008700D6"/>
    <w:rsid w:val="008708E1"/>
    <w:rsid w:val="00875134"/>
    <w:rsid w:val="00876F78"/>
    <w:rsid w:val="008810CF"/>
    <w:rsid w:val="008825E3"/>
    <w:rsid w:val="0088303A"/>
    <w:rsid w:val="008830F8"/>
    <w:rsid w:val="00884584"/>
    <w:rsid w:val="008846A8"/>
    <w:rsid w:val="00884F97"/>
    <w:rsid w:val="00885604"/>
    <w:rsid w:val="00886F0D"/>
    <w:rsid w:val="00887146"/>
    <w:rsid w:val="008909DD"/>
    <w:rsid w:val="00893695"/>
    <w:rsid w:val="008944AC"/>
    <w:rsid w:val="00894CD3"/>
    <w:rsid w:val="008A0B90"/>
    <w:rsid w:val="008A0FDE"/>
    <w:rsid w:val="008A2BD0"/>
    <w:rsid w:val="008A3144"/>
    <w:rsid w:val="008A67A8"/>
    <w:rsid w:val="008B0575"/>
    <w:rsid w:val="008B126B"/>
    <w:rsid w:val="008B1D7D"/>
    <w:rsid w:val="008B41EC"/>
    <w:rsid w:val="008B6883"/>
    <w:rsid w:val="008B6E65"/>
    <w:rsid w:val="008B7073"/>
    <w:rsid w:val="008C0FF7"/>
    <w:rsid w:val="008C5507"/>
    <w:rsid w:val="008C5BF0"/>
    <w:rsid w:val="008D07E6"/>
    <w:rsid w:val="008D0E92"/>
    <w:rsid w:val="008D257C"/>
    <w:rsid w:val="008E557E"/>
    <w:rsid w:val="008E5FB3"/>
    <w:rsid w:val="008E748D"/>
    <w:rsid w:val="008E7ECF"/>
    <w:rsid w:val="008F57E5"/>
    <w:rsid w:val="008F75BE"/>
    <w:rsid w:val="009009B9"/>
    <w:rsid w:val="00901541"/>
    <w:rsid w:val="00902CFF"/>
    <w:rsid w:val="00904E4B"/>
    <w:rsid w:val="009100EF"/>
    <w:rsid w:val="00914404"/>
    <w:rsid w:val="00914647"/>
    <w:rsid w:val="00915972"/>
    <w:rsid w:val="00917CCC"/>
    <w:rsid w:val="009210FD"/>
    <w:rsid w:val="00921B54"/>
    <w:rsid w:val="0092239E"/>
    <w:rsid w:val="00923813"/>
    <w:rsid w:val="00924384"/>
    <w:rsid w:val="00925679"/>
    <w:rsid w:val="00925929"/>
    <w:rsid w:val="00926A4D"/>
    <w:rsid w:val="009312BF"/>
    <w:rsid w:val="00937830"/>
    <w:rsid w:val="009378B6"/>
    <w:rsid w:val="00940971"/>
    <w:rsid w:val="0094192E"/>
    <w:rsid w:val="00942251"/>
    <w:rsid w:val="00944FBB"/>
    <w:rsid w:val="00946407"/>
    <w:rsid w:val="0094789B"/>
    <w:rsid w:val="00947E9E"/>
    <w:rsid w:val="009528CB"/>
    <w:rsid w:val="00960719"/>
    <w:rsid w:val="00960805"/>
    <w:rsid w:val="009608D0"/>
    <w:rsid w:val="00961C72"/>
    <w:rsid w:val="009665A3"/>
    <w:rsid w:val="009703BC"/>
    <w:rsid w:val="00970430"/>
    <w:rsid w:val="009706CA"/>
    <w:rsid w:val="009717B4"/>
    <w:rsid w:val="0097284D"/>
    <w:rsid w:val="009752FA"/>
    <w:rsid w:val="00975B1F"/>
    <w:rsid w:val="00982B19"/>
    <w:rsid w:val="009837B7"/>
    <w:rsid w:val="0098395E"/>
    <w:rsid w:val="00983AC6"/>
    <w:rsid w:val="009851A2"/>
    <w:rsid w:val="00987F01"/>
    <w:rsid w:val="00990C3C"/>
    <w:rsid w:val="00990EE7"/>
    <w:rsid w:val="0099389E"/>
    <w:rsid w:val="0099422D"/>
    <w:rsid w:val="009961B5"/>
    <w:rsid w:val="00996DB7"/>
    <w:rsid w:val="009A1016"/>
    <w:rsid w:val="009A4FE8"/>
    <w:rsid w:val="009A7968"/>
    <w:rsid w:val="009B3D33"/>
    <w:rsid w:val="009C0FD3"/>
    <w:rsid w:val="009C292D"/>
    <w:rsid w:val="009C4A76"/>
    <w:rsid w:val="009C4CB5"/>
    <w:rsid w:val="009C57E8"/>
    <w:rsid w:val="009C701A"/>
    <w:rsid w:val="009D0671"/>
    <w:rsid w:val="009D23B8"/>
    <w:rsid w:val="009D2647"/>
    <w:rsid w:val="009D3BF6"/>
    <w:rsid w:val="009D5748"/>
    <w:rsid w:val="009D7004"/>
    <w:rsid w:val="009E42BF"/>
    <w:rsid w:val="009E5F84"/>
    <w:rsid w:val="009E683B"/>
    <w:rsid w:val="009F07F9"/>
    <w:rsid w:val="009F0F3C"/>
    <w:rsid w:val="009F5F03"/>
    <w:rsid w:val="00A028AC"/>
    <w:rsid w:val="00A02AA1"/>
    <w:rsid w:val="00A02DEB"/>
    <w:rsid w:val="00A02EE7"/>
    <w:rsid w:val="00A03D48"/>
    <w:rsid w:val="00A03F69"/>
    <w:rsid w:val="00A04F77"/>
    <w:rsid w:val="00A06EBF"/>
    <w:rsid w:val="00A07F1F"/>
    <w:rsid w:val="00A13E90"/>
    <w:rsid w:val="00A141F3"/>
    <w:rsid w:val="00A152F4"/>
    <w:rsid w:val="00A21604"/>
    <w:rsid w:val="00A21ED6"/>
    <w:rsid w:val="00A23CF6"/>
    <w:rsid w:val="00A24052"/>
    <w:rsid w:val="00A24B35"/>
    <w:rsid w:val="00A25108"/>
    <w:rsid w:val="00A25B4F"/>
    <w:rsid w:val="00A27169"/>
    <w:rsid w:val="00A310E7"/>
    <w:rsid w:val="00A33BF5"/>
    <w:rsid w:val="00A368CF"/>
    <w:rsid w:val="00A3739B"/>
    <w:rsid w:val="00A37DF4"/>
    <w:rsid w:val="00A43EF5"/>
    <w:rsid w:val="00A43F30"/>
    <w:rsid w:val="00A44175"/>
    <w:rsid w:val="00A4580F"/>
    <w:rsid w:val="00A476A5"/>
    <w:rsid w:val="00A47AA5"/>
    <w:rsid w:val="00A5070D"/>
    <w:rsid w:val="00A5630B"/>
    <w:rsid w:val="00A60F3C"/>
    <w:rsid w:val="00A657EB"/>
    <w:rsid w:val="00A66A5E"/>
    <w:rsid w:val="00A718A1"/>
    <w:rsid w:val="00A72A77"/>
    <w:rsid w:val="00A7300F"/>
    <w:rsid w:val="00A73D6F"/>
    <w:rsid w:val="00A741EF"/>
    <w:rsid w:val="00A74A68"/>
    <w:rsid w:val="00A7728A"/>
    <w:rsid w:val="00A8212E"/>
    <w:rsid w:val="00A83473"/>
    <w:rsid w:val="00A8746E"/>
    <w:rsid w:val="00A912B5"/>
    <w:rsid w:val="00A916B0"/>
    <w:rsid w:val="00A92152"/>
    <w:rsid w:val="00A9284C"/>
    <w:rsid w:val="00A92E47"/>
    <w:rsid w:val="00A94730"/>
    <w:rsid w:val="00A959D3"/>
    <w:rsid w:val="00AA130B"/>
    <w:rsid w:val="00AA153F"/>
    <w:rsid w:val="00AA1923"/>
    <w:rsid w:val="00AA2E3C"/>
    <w:rsid w:val="00AA6716"/>
    <w:rsid w:val="00AB1F04"/>
    <w:rsid w:val="00AB3100"/>
    <w:rsid w:val="00AB4D4E"/>
    <w:rsid w:val="00AB70FA"/>
    <w:rsid w:val="00AC1C27"/>
    <w:rsid w:val="00AC3781"/>
    <w:rsid w:val="00AC4663"/>
    <w:rsid w:val="00AD169D"/>
    <w:rsid w:val="00AD3E88"/>
    <w:rsid w:val="00AD4206"/>
    <w:rsid w:val="00AD4B06"/>
    <w:rsid w:val="00AD55DE"/>
    <w:rsid w:val="00AD77F0"/>
    <w:rsid w:val="00AD79FA"/>
    <w:rsid w:val="00AD7BB3"/>
    <w:rsid w:val="00AD7C49"/>
    <w:rsid w:val="00AE276F"/>
    <w:rsid w:val="00AE61D3"/>
    <w:rsid w:val="00AE6D59"/>
    <w:rsid w:val="00AE7CD6"/>
    <w:rsid w:val="00AE7E4B"/>
    <w:rsid w:val="00AF194D"/>
    <w:rsid w:val="00AF287F"/>
    <w:rsid w:val="00AF329C"/>
    <w:rsid w:val="00AF4A27"/>
    <w:rsid w:val="00AF6F01"/>
    <w:rsid w:val="00AF7AA7"/>
    <w:rsid w:val="00B002B8"/>
    <w:rsid w:val="00B01028"/>
    <w:rsid w:val="00B01CBD"/>
    <w:rsid w:val="00B02C0A"/>
    <w:rsid w:val="00B034FC"/>
    <w:rsid w:val="00B038E8"/>
    <w:rsid w:val="00B04FB6"/>
    <w:rsid w:val="00B07C55"/>
    <w:rsid w:val="00B10D38"/>
    <w:rsid w:val="00B1133E"/>
    <w:rsid w:val="00B12660"/>
    <w:rsid w:val="00B138C0"/>
    <w:rsid w:val="00B17DFF"/>
    <w:rsid w:val="00B22ACD"/>
    <w:rsid w:val="00B250A8"/>
    <w:rsid w:val="00B2779E"/>
    <w:rsid w:val="00B30E48"/>
    <w:rsid w:val="00B33269"/>
    <w:rsid w:val="00B34F87"/>
    <w:rsid w:val="00B35AE3"/>
    <w:rsid w:val="00B36450"/>
    <w:rsid w:val="00B370AB"/>
    <w:rsid w:val="00B40155"/>
    <w:rsid w:val="00B414B1"/>
    <w:rsid w:val="00B419C4"/>
    <w:rsid w:val="00B503ED"/>
    <w:rsid w:val="00B52C9E"/>
    <w:rsid w:val="00B52FA7"/>
    <w:rsid w:val="00B53951"/>
    <w:rsid w:val="00B561EB"/>
    <w:rsid w:val="00B5736B"/>
    <w:rsid w:val="00B57FD1"/>
    <w:rsid w:val="00B600A0"/>
    <w:rsid w:val="00B60BB5"/>
    <w:rsid w:val="00B6357F"/>
    <w:rsid w:val="00B64B13"/>
    <w:rsid w:val="00B7296C"/>
    <w:rsid w:val="00B735E7"/>
    <w:rsid w:val="00B739EC"/>
    <w:rsid w:val="00B7421C"/>
    <w:rsid w:val="00B767AC"/>
    <w:rsid w:val="00B767CE"/>
    <w:rsid w:val="00B83AF1"/>
    <w:rsid w:val="00B84872"/>
    <w:rsid w:val="00B86366"/>
    <w:rsid w:val="00B86753"/>
    <w:rsid w:val="00B91A00"/>
    <w:rsid w:val="00B92145"/>
    <w:rsid w:val="00B92305"/>
    <w:rsid w:val="00B92FFD"/>
    <w:rsid w:val="00B959AC"/>
    <w:rsid w:val="00B95C54"/>
    <w:rsid w:val="00B96A1A"/>
    <w:rsid w:val="00BA00B1"/>
    <w:rsid w:val="00BA28DE"/>
    <w:rsid w:val="00BA3CD8"/>
    <w:rsid w:val="00BA4D35"/>
    <w:rsid w:val="00BA6316"/>
    <w:rsid w:val="00BB01E3"/>
    <w:rsid w:val="00BB2E86"/>
    <w:rsid w:val="00BB3968"/>
    <w:rsid w:val="00BB4020"/>
    <w:rsid w:val="00BB740F"/>
    <w:rsid w:val="00BC0734"/>
    <w:rsid w:val="00BC7AF8"/>
    <w:rsid w:val="00BD0CD1"/>
    <w:rsid w:val="00BD0D19"/>
    <w:rsid w:val="00BD193A"/>
    <w:rsid w:val="00BD2228"/>
    <w:rsid w:val="00BD2366"/>
    <w:rsid w:val="00BD3AEF"/>
    <w:rsid w:val="00BD5D3B"/>
    <w:rsid w:val="00BE0906"/>
    <w:rsid w:val="00BE1D56"/>
    <w:rsid w:val="00BE2CB7"/>
    <w:rsid w:val="00BF0715"/>
    <w:rsid w:val="00BF157F"/>
    <w:rsid w:val="00BF18C6"/>
    <w:rsid w:val="00BF5D60"/>
    <w:rsid w:val="00BF73F1"/>
    <w:rsid w:val="00C003B0"/>
    <w:rsid w:val="00C02503"/>
    <w:rsid w:val="00C02651"/>
    <w:rsid w:val="00C03270"/>
    <w:rsid w:val="00C04E28"/>
    <w:rsid w:val="00C10F2F"/>
    <w:rsid w:val="00C13979"/>
    <w:rsid w:val="00C14D3D"/>
    <w:rsid w:val="00C1623D"/>
    <w:rsid w:val="00C174F9"/>
    <w:rsid w:val="00C17B4A"/>
    <w:rsid w:val="00C2226E"/>
    <w:rsid w:val="00C23BD6"/>
    <w:rsid w:val="00C24B35"/>
    <w:rsid w:val="00C25469"/>
    <w:rsid w:val="00C254F9"/>
    <w:rsid w:val="00C26A15"/>
    <w:rsid w:val="00C26D45"/>
    <w:rsid w:val="00C275A6"/>
    <w:rsid w:val="00C27CA8"/>
    <w:rsid w:val="00C27FB9"/>
    <w:rsid w:val="00C3081F"/>
    <w:rsid w:val="00C33EC8"/>
    <w:rsid w:val="00C34F37"/>
    <w:rsid w:val="00C36E61"/>
    <w:rsid w:val="00C36F7A"/>
    <w:rsid w:val="00C3762A"/>
    <w:rsid w:val="00C44A64"/>
    <w:rsid w:val="00C44B80"/>
    <w:rsid w:val="00C459F1"/>
    <w:rsid w:val="00C502D8"/>
    <w:rsid w:val="00C506EE"/>
    <w:rsid w:val="00C50BF7"/>
    <w:rsid w:val="00C52ADF"/>
    <w:rsid w:val="00C52BF6"/>
    <w:rsid w:val="00C54482"/>
    <w:rsid w:val="00C54E64"/>
    <w:rsid w:val="00C56F56"/>
    <w:rsid w:val="00C6070E"/>
    <w:rsid w:val="00C6075D"/>
    <w:rsid w:val="00C63353"/>
    <w:rsid w:val="00C65A56"/>
    <w:rsid w:val="00C66959"/>
    <w:rsid w:val="00C67D82"/>
    <w:rsid w:val="00C70590"/>
    <w:rsid w:val="00C72735"/>
    <w:rsid w:val="00C72E55"/>
    <w:rsid w:val="00C733B3"/>
    <w:rsid w:val="00C738FC"/>
    <w:rsid w:val="00C7452A"/>
    <w:rsid w:val="00C752D4"/>
    <w:rsid w:val="00C76536"/>
    <w:rsid w:val="00C809D0"/>
    <w:rsid w:val="00C81495"/>
    <w:rsid w:val="00C83197"/>
    <w:rsid w:val="00C8346E"/>
    <w:rsid w:val="00C869F6"/>
    <w:rsid w:val="00C876D2"/>
    <w:rsid w:val="00C9410A"/>
    <w:rsid w:val="00C957E2"/>
    <w:rsid w:val="00C9598A"/>
    <w:rsid w:val="00C95A7A"/>
    <w:rsid w:val="00CA1786"/>
    <w:rsid w:val="00CA18BD"/>
    <w:rsid w:val="00CA2ACD"/>
    <w:rsid w:val="00CA32F0"/>
    <w:rsid w:val="00CA586E"/>
    <w:rsid w:val="00CA65CF"/>
    <w:rsid w:val="00CA65D7"/>
    <w:rsid w:val="00CA6D83"/>
    <w:rsid w:val="00CA6DCC"/>
    <w:rsid w:val="00CB1FB5"/>
    <w:rsid w:val="00CB44AA"/>
    <w:rsid w:val="00CB5F26"/>
    <w:rsid w:val="00CB7F8B"/>
    <w:rsid w:val="00CC0F86"/>
    <w:rsid w:val="00CC167A"/>
    <w:rsid w:val="00CC22CC"/>
    <w:rsid w:val="00CC3502"/>
    <w:rsid w:val="00CC6A51"/>
    <w:rsid w:val="00CC7DCC"/>
    <w:rsid w:val="00CD0496"/>
    <w:rsid w:val="00CD206D"/>
    <w:rsid w:val="00CD2193"/>
    <w:rsid w:val="00CD22EC"/>
    <w:rsid w:val="00CD5227"/>
    <w:rsid w:val="00CD5FC0"/>
    <w:rsid w:val="00CD66A9"/>
    <w:rsid w:val="00CE0235"/>
    <w:rsid w:val="00CE1257"/>
    <w:rsid w:val="00CE1803"/>
    <w:rsid w:val="00CE1A7F"/>
    <w:rsid w:val="00CE2E69"/>
    <w:rsid w:val="00CE3BED"/>
    <w:rsid w:val="00CE40BC"/>
    <w:rsid w:val="00CE6050"/>
    <w:rsid w:val="00CE65F8"/>
    <w:rsid w:val="00CE6B0B"/>
    <w:rsid w:val="00CE6CC3"/>
    <w:rsid w:val="00CE7964"/>
    <w:rsid w:val="00CE7B6E"/>
    <w:rsid w:val="00CF1412"/>
    <w:rsid w:val="00CF226E"/>
    <w:rsid w:val="00CF6C9D"/>
    <w:rsid w:val="00CF7D4B"/>
    <w:rsid w:val="00D003B8"/>
    <w:rsid w:val="00D00AEB"/>
    <w:rsid w:val="00D010D5"/>
    <w:rsid w:val="00D01BE4"/>
    <w:rsid w:val="00D0616F"/>
    <w:rsid w:val="00D071F1"/>
    <w:rsid w:val="00D07640"/>
    <w:rsid w:val="00D107A1"/>
    <w:rsid w:val="00D11281"/>
    <w:rsid w:val="00D13CBE"/>
    <w:rsid w:val="00D17806"/>
    <w:rsid w:val="00D212D0"/>
    <w:rsid w:val="00D22DCF"/>
    <w:rsid w:val="00D238BA"/>
    <w:rsid w:val="00D26DBD"/>
    <w:rsid w:val="00D26F60"/>
    <w:rsid w:val="00D30FC3"/>
    <w:rsid w:val="00D36EE9"/>
    <w:rsid w:val="00D36F3F"/>
    <w:rsid w:val="00D37FE7"/>
    <w:rsid w:val="00D40FA2"/>
    <w:rsid w:val="00D412F8"/>
    <w:rsid w:val="00D41F33"/>
    <w:rsid w:val="00D42CF0"/>
    <w:rsid w:val="00D43956"/>
    <w:rsid w:val="00D450BD"/>
    <w:rsid w:val="00D46629"/>
    <w:rsid w:val="00D4673E"/>
    <w:rsid w:val="00D4734F"/>
    <w:rsid w:val="00D50664"/>
    <w:rsid w:val="00D51101"/>
    <w:rsid w:val="00D512D4"/>
    <w:rsid w:val="00D55F11"/>
    <w:rsid w:val="00D601F1"/>
    <w:rsid w:val="00D6142B"/>
    <w:rsid w:val="00D616A9"/>
    <w:rsid w:val="00D63694"/>
    <w:rsid w:val="00D63B39"/>
    <w:rsid w:val="00D64027"/>
    <w:rsid w:val="00D726ED"/>
    <w:rsid w:val="00D740FE"/>
    <w:rsid w:val="00D74507"/>
    <w:rsid w:val="00D74750"/>
    <w:rsid w:val="00D75433"/>
    <w:rsid w:val="00D755EB"/>
    <w:rsid w:val="00D75D73"/>
    <w:rsid w:val="00D76BDD"/>
    <w:rsid w:val="00D76F98"/>
    <w:rsid w:val="00D76FAD"/>
    <w:rsid w:val="00D810A4"/>
    <w:rsid w:val="00D81D3D"/>
    <w:rsid w:val="00D83BD5"/>
    <w:rsid w:val="00D84578"/>
    <w:rsid w:val="00D84989"/>
    <w:rsid w:val="00D84B7D"/>
    <w:rsid w:val="00D84D25"/>
    <w:rsid w:val="00D85489"/>
    <w:rsid w:val="00D85B97"/>
    <w:rsid w:val="00D85EE0"/>
    <w:rsid w:val="00D86A37"/>
    <w:rsid w:val="00D86AD5"/>
    <w:rsid w:val="00D87091"/>
    <w:rsid w:val="00D87203"/>
    <w:rsid w:val="00D874E8"/>
    <w:rsid w:val="00D9158D"/>
    <w:rsid w:val="00D95105"/>
    <w:rsid w:val="00D95C97"/>
    <w:rsid w:val="00DA1FA6"/>
    <w:rsid w:val="00DA293B"/>
    <w:rsid w:val="00DA3723"/>
    <w:rsid w:val="00DA3893"/>
    <w:rsid w:val="00DA53C2"/>
    <w:rsid w:val="00DA559F"/>
    <w:rsid w:val="00DA6025"/>
    <w:rsid w:val="00DA7061"/>
    <w:rsid w:val="00DA7A8B"/>
    <w:rsid w:val="00DB36D0"/>
    <w:rsid w:val="00DB5AE2"/>
    <w:rsid w:val="00DB5D4B"/>
    <w:rsid w:val="00DB7538"/>
    <w:rsid w:val="00DC15EB"/>
    <w:rsid w:val="00DC7479"/>
    <w:rsid w:val="00DD00A8"/>
    <w:rsid w:val="00DD1045"/>
    <w:rsid w:val="00DD22FF"/>
    <w:rsid w:val="00DD2BAF"/>
    <w:rsid w:val="00DD4C90"/>
    <w:rsid w:val="00DD4CFA"/>
    <w:rsid w:val="00DD584F"/>
    <w:rsid w:val="00DD5F99"/>
    <w:rsid w:val="00DD77A4"/>
    <w:rsid w:val="00DE0CC1"/>
    <w:rsid w:val="00DE2258"/>
    <w:rsid w:val="00DE3B85"/>
    <w:rsid w:val="00DE45E4"/>
    <w:rsid w:val="00DE5315"/>
    <w:rsid w:val="00DE6453"/>
    <w:rsid w:val="00DE75A3"/>
    <w:rsid w:val="00DF233B"/>
    <w:rsid w:val="00DF3D6D"/>
    <w:rsid w:val="00DF54A3"/>
    <w:rsid w:val="00DF58AB"/>
    <w:rsid w:val="00DF617A"/>
    <w:rsid w:val="00DF6335"/>
    <w:rsid w:val="00DF649F"/>
    <w:rsid w:val="00DF727D"/>
    <w:rsid w:val="00DF7CAC"/>
    <w:rsid w:val="00DF7F18"/>
    <w:rsid w:val="00E047EC"/>
    <w:rsid w:val="00E07F90"/>
    <w:rsid w:val="00E11461"/>
    <w:rsid w:val="00E1428B"/>
    <w:rsid w:val="00E21015"/>
    <w:rsid w:val="00E2108B"/>
    <w:rsid w:val="00E21AB7"/>
    <w:rsid w:val="00E21E57"/>
    <w:rsid w:val="00E23AED"/>
    <w:rsid w:val="00E259A5"/>
    <w:rsid w:val="00E30110"/>
    <w:rsid w:val="00E30E0C"/>
    <w:rsid w:val="00E31AC8"/>
    <w:rsid w:val="00E326A3"/>
    <w:rsid w:val="00E34751"/>
    <w:rsid w:val="00E42E01"/>
    <w:rsid w:val="00E42F04"/>
    <w:rsid w:val="00E4430B"/>
    <w:rsid w:val="00E449F6"/>
    <w:rsid w:val="00E452D6"/>
    <w:rsid w:val="00E46000"/>
    <w:rsid w:val="00E50287"/>
    <w:rsid w:val="00E551F5"/>
    <w:rsid w:val="00E56CC9"/>
    <w:rsid w:val="00E60C0B"/>
    <w:rsid w:val="00E631CB"/>
    <w:rsid w:val="00E64D13"/>
    <w:rsid w:val="00E661C9"/>
    <w:rsid w:val="00E67151"/>
    <w:rsid w:val="00E71D20"/>
    <w:rsid w:val="00E72935"/>
    <w:rsid w:val="00E74B30"/>
    <w:rsid w:val="00E773A7"/>
    <w:rsid w:val="00E81DA5"/>
    <w:rsid w:val="00E822AD"/>
    <w:rsid w:val="00E823B0"/>
    <w:rsid w:val="00E8420A"/>
    <w:rsid w:val="00E8468B"/>
    <w:rsid w:val="00E858F2"/>
    <w:rsid w:val="00E865AD"/>
    <w:rsid w:val="00E9161B"/>
    <w:rsid w:val="00E91D4B"/>
    <w:rsid w:val="00E9208F"/>
    <w:rsid w:val="00E938A3"/>
    <w:rsid w:val="00E96E0B"/>
    <w:rsid w:val="00EA052C"/>
    <w:rsid w:val="00EA0622"/>
    <w:rsid w:val="00EA7C03"/>
    <w:rsid w:val="00EA7CC3"/>
    <w:rsid w:val="00EB1769"/>
    <w:rsid w:val="00EB3753"/>
    <w:rsid w:val="00EB3783"/>
    <w:rsid w:val="00EB4A0B"/>
    <w:rsid w:val="00EB4E29"/>
    <w:rsid w:val="00EB54B7"/>
    <w:rsid w:val="00EB5830"/>
    <w:rsid w:val="00EB6FF0"/>
    <w:rsid w:val="00EC2D8A"/>
    <w:rsid w:val="00EC5BD8"/>
    <w:rsid w:val="00EC61AA"/>
    <w:rsid w:val="00EC6804"/>
    <w:rsid w:val="00ED050D"/>
    <w:rsid w:val="00ED298E"/>
    <w:rsid w:val="00ED3738"/>
    <w:rsid w:val="00ED4A12"/>
    <w:rsid w:val="00EE166C"/>
    <w:rsid w:val="00EE274D"/>
    <w:rsid w:val="00EE7887"/>
    <w:rsid w:val="00EF0B64"/>
    <w:rsid w:val="00EF1C5E"/>
    <w:rsid w:val="00EF40B0"/>
    <w:rsid w:val="00EF6C14"/>
    <w:rsid w:val="00EF7E2C"/>
    <w:rsid w:val="00F0129B"/>
    <w:rsid w:val="00F1072E"/>
    <w:rsid w:val="00F11332"/>
    <w:rsid w:val="00F114F9"/>
    <w:rsid w:val="00F1158C"/>
    <w:rsid w:val="00F129F7"/>
    <w:rsid w:val="00F12EB9"/>
    <w:rsid w:val="00F13E3D"/>
    <w:rsid w:val="00F148CF"/>
    <w:rsid w:val="00F15394"/>
    <w:rsid w:val="00F17070"/>
    <w:rsid w:val="00F20952"/>
    <w:rsid w:val="00F20B71"/>
    <w:rsid w:val="00F20CC1"/>
    <w:rsid w:val="00F23459"/>
    <w:rsid w:val="00F23924"/>
    <w:rsid w:val="00F2419F"/>
    <w:rsid w:val="00F25573"/>
    <w:rsid w:val="00F31502"/>
    <w:rsid w:val="00F31AC5"/>
    <w:rsid w:val="00F34058"/>
    <w:rsid w:val="00F342D9"/>
    <w:rsid w:val="00F36294"/>
    <w:rsid w:val="00F36C30"/>
    <w:rsid w:val="00F40E81"/>
    <w:rsid w:val="00F4143C"/>
    <w:rsid w:val="00F42BD4"/>
    <w:rsid w:val="00F44155"/>
    <w:rsid w:val="00F4538C"/>
    <w:rsid w:val="00F45A8E"/>
    <w:rsid w:val="00F4732F"/>
    <w:rsid w:val="00F50ED3"/>
    <w:rsid w:val="00F53BCB"/>
    <w:rsid w:val="00F54E65"/>
    <w:rsid w:val="00F558A8"/>
    <w:rsid w:val="00F56979"/>
    <w:rsid w:val="00F56EE5"/>
    <w:rsid w:val="00F60197"/>
    <w:rsid w:val="00F602AD"/>
    <w:rsid w:val="00F61195"/>
    <w:rsid w:val="00F613AE"/>
    <w:rsid w:val="00F64795"/>
    <w:rsid w:val="00F64905"/>
    <w:rsid w:val="00F64D39"/>
    <w:rsid w:val="00F64E52"/>
    <w:rsid w:val="00F64F8F"/>
    <w:rsid w:val="00F66841"/>
    <w:rsid w:val="00F672A2"/>
    <w:rsid w:val="00F7423C"/>
    <w:rsid w:val="00F75BAB"/>
    <w:rsid w:val="00F76F6D"/>
    <w:rsid w:val="00F7718E"/>
    <w:rsid w:val="00F773CF"/>
    <w:rsid w:val="00F7793F"/>
    <w:rsid w:val="00F80277"/>
    <w:rsid w:val="00F81748"/>
    <w:rsid w:val="00F82258"/>
    <w:rsid w:val="00F831FF"/>
    <w:rsid w:val="00F851BC"/>
    <w:rsid w:val="00F863E6"/>
    <w:rsid w:val="00F86D69"/>
    <w:rsid w:val="00F87C40"/>
    <w:rsid w:val="00F90A36"/>
    <w:rsid w:val="00F921DA"/>
    <w:rsid w:val="00F9310A"/>
    <w:rsid w:val="00F94664"/>
    <w:rsid w:val="00F96215"/>
    <w:rsid w:val="00F962F3"/>
    <w:rsid w:val="00F96B69"/>
    <w:rsid w:val="00F9727B"/>
    <w:rsid w:val="00F97502"/>
    <w:rsid w:val="00F97822"/>
    <w:rsid w:val="00FA5923"/>
    <w:rsid w:val="00FA750F"/>
    <w:rsid w:val="00FB1DAE"/>
    <w:rsid w:val="00FB2FDB"/>
    <w:rsid w:val="00FB48DE"/>
    <w:rsid w:val="00FB49BC"/>
    <w:rsid w:val="00FB7BDD"/>
    <w:rsid w:val="00FC389A"/>
    <w:rsid w:val="00FC475D"/>
    <w:rsid w:val="00FC5651"/>
    <w:rsid w:val="00FC5F1D"/>
    <w:rsid w:val="00FC74EF"/>
    <w:rsid w:val="00FC775E"/>
    <w:rsid w:val="00FC784D"/>
    <w:rsid w:val="00FD52F7"/>
    <w:rsid w:val="00FD609B"/>
    <w:rsid w:val="00FE079F"/>
    <w:rsid w:val="00FE09EE"/>
    <w:rsid w:val="00FE0BB8"/>
    <w:rsid w:val="00FE17FF"/>
    <w:rsid w:val="00FE40A0"/>
    <w:rsid w:val="00FE55A6"/>
    <w:rsid w:val="00FE5611"/>
    <w:rsid w:val="00FE693D"/>
    <w:rsid w:val="00FE6AA3"/>
    <w:rsid w:val="00FE7053"/>
    <w:rsid w:val="00FE7908"/>
    <w:rsid w:val="00FF00CB"/>
    <w:rsid w:val="00FF2749"/>
    <w:rsid w:val="00FF30EA"/>
    <w:rsid w:val="00FF31B9"/>
    <w:rsid w:val="00FF3794"/>
    <w:rsid w:val="00FF37A9"/>
    <w:rsid w:val="00FF3975"/>
    <w:rsid w:val="00FF3AB6"/>
    <w:rsid w:val="00FF4090"/>
    <w:rsid w:val="00FF48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CF"/>
    <w:rPr>
      <w:rFonts w:ascii="Times New Roman" w:eastAsia="Times New Roman" w:hAnsi="Times New Roman"/>
    </w:rPr>
  </w:style>
  <w:style w:type="paragraph" w:styleId="Ttulo1">
    <w:name w:val="heading 1"/>
    <w:basedOn w:val="Normal"/>
    <w:next w:val="Normal"/>
    <w:link w:val="Ttulo1Char"/>
    <w:qFormat/>
    <w:rsid w:val="00464E3C"/>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564D2"/>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464E3C"/>
    <w:pPr>
      <w:keepNext/>
      <w:spacing w:line="360" w:lineRule="auto"/>
      <w:jc w:val="both"/>
      <w:outlineLvl w:val="3"/>
    </w:pPr>
    <w:rPr>
      <w:rFonts w:ascii="Arial" w:hAnsi="Arial"/>
      <w:sz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2CF0"/>
    <w:pPr>
      <w:tabs>
        <w:tab w:val="center" w:pos="4419"/>
        <w:tab w:val="right" w:pos="8838"/>
      </w:tabs>
    </w:pPr>
  </w:style>
  <w:style w:type="character" w:customStyle="1" w:styleId="CabealhoChar">
    <w:name w:val="Cabeçalho Char"/>
    <w:link w:val="Cabealho"/>
    <w:rsid w:val="00D42CF0"/>
    <w:rPr>
      <w:rFonts w:ascii="Times New Roman" w:eastAsia="Times New Roman" w:hAnsi="Times New Roman" w:cs="Times New Roman"/>
      <w:sz w:val="20"/>
      <w:szCs w:val="20"/>
      <w:lang w:eastAsia="pt-BR"/>
    </w:rPr>
  </w:style>
  <w:style w:type="paragraph" w:styleId="Rodap">
    <w:name w:val="footer"/>
    <w:basedOn w:val="Normal"/>
    <w:link w:val="RodapChar"/>
    <w:rsid w:val="00D42CF0"/>
    <w:pPr>
      <w:tabs>
        <w:tab w:val="center" w:pos="4419"/>
        <w:tab w:val="right" w:pos="8838"/>
      </w:tabs>
    </w:pPr>
  </w:style>
  <w:style w:type="character" w:customStyle="1" w:styleId="RodapChar">
    <w:name w:val="Rodapé Char"/>
    <w:link w:val="Rodap"/>
    <w:rsid w:val="00D42CF0"/>
    <w:rPr>
      <w:rFonts w:ascii="Times New Roman" w:eastAsia="Times New Roman" w:hAnsi="Times New Roman" w:cs="Times New Roman"/>
      <w:sz w:val="20"/>
      <w:szCs w:val="20"/>
      <w:lang w:eastAsia="pt-BR"/>
    </w:rPr>
  </w:style>
  <w:style w:type="paragraph" w:styleId="Textodenotaderodap">
    <w:name w:val="footnote text"/>
    <w:aliases w:val=" Char, Char Char Char,Char,Char Char Char,Char Char,Char Char Char Char,Char Char Char Char Char Char,Char Char Char Char Char Char Char Char,Char Char Char Char Char1 Char Char,Char Char Char Char Char1 Char"/>
    <w:basedOn w:val="Normal"/>
    <w:link w:val="TextodenotaderodapChar"/>
    <w:qFormat/>
    <w:rsid w:val="00D42CF0"/>
  </w:style>
  <w:style w:type="character" w:customStyle="1" w:styleId="TextodenotaderodapChar">
    <w:name w:val="Texto de nota de rodapé Char"/>
    <w:aliases w:val=" Char Char, Char Char Char Char,Char Char1,Char Char Char Char1,Char Char Char1,Char Char Char Char Char,Char Char Char Char Char Char Char,Char Char Char Char Char Char Char Char Char,Char Char Char Char Char1 Char Char1"/>
    <w:link w:val="Textodenotaderodap"/>
    <w:rsid w:val="00D42CF0"/>
    <w:rPr>
      <w:rFonts w:ascii="Times New Roman" w:eastAsia="Times New Roman" w:hAnsi="Times New Roman" w:cs="Times New Roman"/>
      <w:sz w:val="20"/>
      <w:szCs w:val="20"/>
      <w:lang w:eastAsia="pt-BR"/>
    </w:rPr>
  </w:style>
  <w:style w:type="character" w:styleId="Refdenotaderodap">
    <w:name w:val="footnote reference"/>
    <w:rsid w:val="00D42CF0"/>
    <w:rPr>
      <w:vertAlign w:val="superscript"/>
    </w:rPr>
  </w:style>
  <w:style w:type="character" w:styleId="Nmerodepgina">
    <w:name w:val="page number"/>
    <w:basedOn w:val="Fontepargpadro"/>
    <w:rsid w:val="00D42CF0"/>
  </w:style>
  <w:style w:type="paragraph" w:styleId="Recuodecorpodetexto2">
    <w:name w:val="Body Text Indent 2"/>
    <w:basedOn w:val="Normal"/>
    <w:link w:val="Recuodecorpodetexto2Char"/>
    <w:rsid w:val="00D42CF0"/>
    <w:pPr>
      <w:spacing w:line="360" w:lineRule="auto"/>
      <w:ind w:left="2268"/>
      <w:jc w:val="both"/>
    </w:pPr>
    <w:rPr>
      <w:rFonts w:ascii="Arial Narrow" w:hAnsi="Arial Narrow"/>
      <w:sz w:val="22"/>
    </w:rPr>
  </w:style>
  <w:style w:type="character" w:customStyle="1" w:styleId="Recuodecorpodetexto2Char">
    <w:name w:val="Recuo de corpo de texto 2 Char"/>
    <w:link w:val="Recuodecorpodetexto2"/>
    <w:rsid w:val="00D42CF0"/>
    <w:rPr>
      <w:rFonts w:ascii="Arial Narrow" w:eastAsia="Times New Roman" w:hAnsi="Arial Narrow" w:cs="Times New Roman"/>
      <w:szCs w:val="20"/>
      <w:lang w:eastAsia="pt-BR"/>
    </w:rPr>
  </w:style>
  <w:style w:type="paragraph" w:customStyle="1" w:styleId="texto">
    <w:name w:val="texto"/>
    <w:basedOn w:val="Normal"/>
    <w:rsid w:val="00D42CF0"/>
    <w:pPr>
      <w:ind w:firstLine="2304"/>
      <w:jc w:val="both"/>
    </w:pPr>
    <w:rPr>
      <w:sz w:val="26"/>
    </w:rPr>
  </w:style>
  <w:style w:type="paragraph" w:styleId="Corpodetexto">
    <w:name w:val="Body Text"/>
    <w:basedOn w:val="Normal"/>
    <w:link w:val="CorpodetextoChar"/>
    <w:rsid w:val="00D42CF0"/>
    <w:pPr>
      <w:spacing w:after="120"/>
    </w:pPr>
  </w:style>
  <w:style w:type="character" w:customStyle="1" w:styleId="CorpodetextoChar">
    <w:name w:val="Corpo de texto Char"/>
    <w:link w:val="Corpodetexto"/>
    <w:rsid w:val="00D42CF0"/>
    <w:rPr>
      <w:rFonts w:ascii="Times New Roman" w:eastAsia="Times New Roman" w:hAnsi="Times New Roman" w:cs="Times New Roman"/>
      <w:sz w:val="20"/>
      <w:szCs w:val="20"/>
      <w:lang w:eastAsia="pt-BR"/>
    </w:rPr>
  </w:style>
  <w:style w:type="paragraph" w:styleId="NormalWeb">
    <w:name w:val="Normal (Web)"/>
    <w:basedOn w:val="Normal"/>
    <w:link w:val="NormalWebChar"/>
    <w:uiPriority w:val="99"/>
    <w:rsid w:val="00D42CF0"/>
    <w:pPr>
      <w:spacing w:before="100" w:beforeAutospacing="1" w:after="100" w:afterAutospacing="1"/>
    </w:pPr>
    <w:rPr>
      <w:sz w:val="24"/>
      <w:szCs w:val="24"/>
    </w:rPr>
  </w:style>
  <w:style w:type="paragraph" w:customStyle="1" w:styleId="Ttulo1modeloementa">
    <w:name w:val="Título 1.modelo ementa"/>
    <w:basedOn w:val="Normal"/>
    <w:next w:val="Normal"/>
    <w:rsid w:val="00D42CF0"/>
    <w:pPr>
      <w:keepNext/>
      <w:spacing w:before="240" w:after="60" w:line="360" w:lineRule="auto"/>
      <w:ind w:left="2268"/>
      <w:jc w:val="both"/>
      <w:outlineLvl w:val="0"/>
    </w:pPr>
    <w:rPr>
      <w:rFonts w:ascii="Courier" w:hAnsi="Courier"/>
      <w:b/>
      <w:kern w:val="28"/>
      <w:sz w:val="24"/>
    </w:rPr>
  </w:style>
  <w:style w:type="paragraph" w:styleId="Recuodecorpodetexto">
    <w:name w:val="Body Text Indent"/>
    <w:basedOn w:val="Normal"/>
    <w:link w:val="RecuodecorpodetextoChar"/>
    <w:rsid w:val="00D42CF0"/>
    <w:pPr>
      <w:spacing w:after="120"/>
      <w:ind w:left="283"/>
    </w:pPr>
    <w:rPr>
      <w:rFonts w:ascii="Arial Narrow" w:hAnsi="Arial Narrow"/>
      <w:sz w:val="24"/>
      <w:szCs w:val="24"/>
    </w:rPr>
  </w:style>
  <w:style w:type="character" w:customStyle="1" w:styleId="RecuodecorpodetextoChar">
    <w:name w:val="Recuo de corpo de texto Char"/>
    <w:link w:val="Recuodecorpodetexto"/>
    <w:rsid w:val="00D42CF0"/>
    <w:rPr>
      <w:rFonts w:ascii="Arial Narrow" w:eastAsia="Times New Roman" w:hAnsi="Arial Narrow" w:cs="Times New Roman"/>
      <w:sz w:val="24"/>
      <w:szCs w:val="24"/>
      <w:lang w:eastAsia="pt-BR"/>
    </w:rPr>
  </w:style>
  <w:style w:type="paragraph" w:customStyle="1" w:styleId="PargrafoNormal">
    <w:name w:val="Parágrafo Normal"/>
    <w:basedOn w:val="Normal"/>
    <w:uiPriority w:val="99"/>
    <w:rsid w:val="00D42CF0"/>
    <w:pPr>
      <w:spacing w:after="60" w:line="360" w:lineRule="auto"/>
      <w:ind w:firstLine="1418"/>
      <w:jc w:val="both"/>
    </w:pPr>
    <w:rPr>
      <w:rFonts w:ascii="Arial" w:hAnsi="Arial"/>
      <w:sz w:val="24"/>
    </w:rPr>
  </w:style>
  <w:style w:type="character" w:customStyle="1" w:styleId="PargrafoNormalChar">
    <w:name w:val="Parágrafo Normal Char"/>
    <w:basedOn w:val="Fontepargpadro"/>
    <w:uiPriority w:val="99"/>
    <w:rsid w:val="00D42CF0"/>
  </w:style>
  <w:style w:type="table" w:styleId="Tabelacomgrade">
    <w:name w:val="Table Grid"/>
    <w:basedOn w:val="Tabelanormal"/>
    <w:uiPriority w:val="59"/>
    <w:rsid w:val="00E30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unhideWhenUsed/>
    <w:rsid w:val="00464E3C"/>
    <w:pPr>
      <w:spacing w:after="120"/>
      <w:ind w:left="283"/>
    </w:pPr>
    <w:rPr>
      <w:sz w:val="16"/>
      <w:szCs w:val="16"/>
    </w:rPr>
  </w:style>
  <w:style w:type="character" w:customStyle="1" w:styleId="Recuodecorpodetexto3Char">
    <w:name w:val="Recuo de corpo de texto 3 Char"/>
    <w:link w:val="Recuodecorpodetexto3"/>
    <w:uiPriority w:val="99"/>
    <w:rsid w:val="00464E3C"/>
    <w:rPr>
      <w:rFonts w:ascii="Times New Roman" w:eastAsia="Times New Roman" w:hAnsi="Times New Roman"/>
      <w:sz w:val="16"/>
      <w:szCs w:val="16"/>
    </w:rPr>
  </w:style>
  <w:style w:type="character" w:customStyle="1" w:styleId="Ttulo1Char">
    <w:name w:val="Título 1 Char"/>
    <w:link w:val="Ttulo1"/>
    <w:rsid w:val="00464E3C"/>
    <w:rPr>
      <w:rFonts w:ascii="Cambria" w:eastAsia="Times New Roman" w:hAnsi="Cambria"/>
      <w:b/>
      <w:bCs/>
      <w:kern w:val="32"/>
      <w:sz w:val="32"/>
      <w:szCs w:val="32"/>
    </w:rPr>
  </w:style>
  <w:style w:type="character" w:customStyle="1" w:styleId="Ttulo4Char">
    <w:name w:val="Título 4 Char"/>
    <w:link w:val="Ttulo4"/>
    <w:rsid w:val="00464E3C"/>
    <w:rPr>
      <w:rFonts w:ascii="Arial" w:eastAsia="Times New Roman" w:hAnsi="Arial"/>
      <w:sz w:val="28"/>
    </w:rPr>
  </w:style>
  <w:style w:type="paragraph" w:customStyle="1" w:styleId="CEPARGRAFO">
    <w:name w:val="CEPARÁGRAFO"/>
    <w:basedOn w:val="Normal"/>
    <w:rsid w:val="00464E3C"/>
    <w:pPr>
      <w:tabs>
        <w:tab w:val="right" w:pos="907"/>
      </w:tabs>
      <w:snapToGrid w:val="0"/>
      <w:spacing w:before="100"/>
      <w:ind w:firstLine="567"/>
      <w:jc w:val="both"/>
      <w:outlineLvl w:val="4"/>
    </w:pPr>
    <w:rPr>
      <w:szCs w:val="24"/>
    </w:rPr>
  </w:style>
  <w:style w:type="character" w:customStyle="1" w:styleId="CECONDENSADO">
    <w:name w:val="CECONDENSADO"/>
    <w:rsid w:val="00464E3C"/>
    <w:rPr>
      <w:spacing w:val="-6"/>
    </w:rPr>
  </w:style>
  <w:style w:type="character" w:styleId="Forte">
    <w:name w:val="Strong"/>
    <w:uiPriority w:val="22"/>
    <w:qFormat/>
    <w:rsid w:val="00CA6D83"/>
    <w:rPr>
      <w:b/>
      <w:bCs/>
    </w:rPr>
  </w:style>
  <w:style w:type="character" w:styleId="nfase">
    <w:name w:val="Emphasis"/>
    <w:uiPriority w:val="20"/>
    <w:qFormat/>
    <w:rsid w:val="00CA6D83"/>
    <w:rPr>
      <w:i/>
      <w:iCs/>
    </w:rPr>
  </w:style>
  <w:style w:type="paragraph" w:styleId="Textodebalo">
    <w:name w:val="Balloon Text"/>
    <w:basedOn w:val="Normal"/>
    <w:link w:val="TextodebaloChar"/>
    <w:uiPriority w:val="99"/>
    <w:semiHidden/>
    <w:unhideWhenUsed/>
    <w:rsid w:val="00690406"/>
    <w:rPr>
      <w:rFonts w:ascii="Tahoma" w:hAnsi="Tahoma" w:cs="Tahoma"/>
      <w:sz w:val="16"/>
      <w:szCs w:val="16"/>
    </w:rPr>
  </w:style>
  <w:style w:type="character" w:customStyle="1" w:styleId="TextodebaloChar">
    <w:name w:val="Texto de balão Char"/>
    <w:link w:val="Textodebalo"/>
    <w:uiPriority w:val="99"/>
    <w:semiHidden/>
    <w:rsid w:val="00690406"/>
    <w:rPr>
      <w:rFonts w:ascii="Tahoma" w:eastAsia="Times New Roman" w:hAnsi="Tahoma" w:cs="Tahoma"/>
      <w:sz w:val="16"/>
      <w:szCs w:val="16"/>
    </w:rPr>
  </w:style>
  <w:style w:type="character" w:styleId="Hyperlink">
    <w:name w:val="Hyperlink"/>
    <w:unhideWhenUsed/>
    <w:rsid w:val="00490C14"/>
    <w:rPr>
      <w:color w:val="0000FF"/>
      <w:u w:val="single"/>
    </w:rPr>
  </w:style>
  <w:style w:type="character" w:customStyle="1" w:styleId="apple-converted-space">
    <w:name w:val="apple-converted-space"/>
    <w:basedOn w:val="Fontepargpadro"/>
    <w:rsid w:val="00345B50"/>
  </w:style>
  <w:style w:type="character" w:customStyle="1" w:styleId="firstementa">
    <w:name w:val="firstementa"/>
    <w:basedOn w:val="Fontepargpadro"/>
    <w:rsid w:val="00345B50"/>
  </w:style>
  <w:style w:type="character" w:customStyle="1" w:styleId="marcapalavra">
    <w:name w:val="marca_palavra"/>
    <w:basedOn w:val="Fontepargpadro"/>
    <w:rsid w:val="00345B50"/>
  </w:style>
  <w:style w:type="character" w:customStyle="1" w:styleId="hidden">
    <w:name w:val="hidden"/>
    <w:basedOn w:val="Fontepargpadro"/>
    <w:rsid w:val="00345B50"/>
  </w:style>
  <w:style w:type="paragraph" w:styleId="Ttulo">
    <w:name w:val="Title"/>
    <w:basedOn w:val="Normal"/>
    <w:link w:val="TtuloChar"/>
    <w:uiPriority w:val="10"/>
    <w:qFormat/>
    <w:rsid w:val="00C36F7A"/>
    <w:pPr>
      <w:spacing w:before="100" w:beforeAutospacing="1" w:after="100" w:afterAutospacing="1"/>
    </w:pPr>
    <w:rPr>
      <w:sz w:val="24"/>
      <w:szCs w:val="24"/>
    </w:rPr>
  </w:style>
  <w:style w:type="character" w:customStyle="1" w:styleId="TtuloChar">
    <w:name w:val="Título Char"/>
    <w:link w:val="Ttulo"/>
    <w:uiPriority w:val="10"/>
    <w:rsid w:val="00C36F7A"/>
    <w:rPr>
      <w:rFonts w:ascii="Times New Roman" w:eastAsia="Times New Roman" w:hAnsi="Times New Roman"/>
      <w:sz w:val="24"/>
      <w:szCs w:val="24"/>
    </w:rPr>
  </w:style>
  <w:style w:type="paragraph" w:customStyle="1" w:styleId="STF-Citao1">
    <w:name w:val="STF-Citação1"/>
    <w:basedOn w:val="Normal"/>
    <w:uiPriority w:val="99"/>
    <w:rsid w:val="00F4538C"/>
    <w:pPr>
      <w:widowControl w:val="0"/>
      <w:autoSpaceDN w:val="0"/>
      <w:adjustRightInd w:val="0"/>
      <w:spacing w:line="264" w:lineRule="auto"/>
      <w:ind w:left="1701" w:firstLine="567"/>
      <w:jc w:val="both"/>
    </w:pPr>
    <w:rPr>
      <w:rFonts w:ascii="Palatino Linotype" w:eastAsia="Arial Unicode MS" w:hAnsi="Palatino Linotype" w:cs="Tahoma"/>
      <w:sz w:val="24"/>
      <w:szCs w:val="24"/>
    </w:rPr>
  </w:style>
  <w:style w:type="character" w:customStyle="1" w:styleId="spanlinhainteira">
    <w:name w:val="spanlinhainteira"/>
    <w:basedOn w:val="Fontepargpadro"/>
    <w:rsid w:val="009717B4"/>
  </w:style>
  <w:style w:type="character" w:customStyle="1" w:styleId="fontetexto">
    <w:name w:val="fontetexto"/>
    <w:basedOn w:val="Fontepargpadro"/>
    <w:rsid w:val="009717B4"/>
  </w:style>
  <w:style w:type="paragraph" w:customStyle="1" w:styleId="NomeJulgadorPadro">
    <w:name w:val="Nome Julgador Padrão"/>
    <w:basedOn w:val="Normal"/>
    <w:rsid w:val="004E67BF"/>
    <w:pPr>
      <w:spacing w:after="60" w:line="360" w:lineRule="auto"/>
      <w:jc w:val="both"/>
    </w:pPr>
    <w:rPr>
      <w:rFonts w:ascii="Arial" w:hAnsi="Arial" w:cs="Arial"/>
      <w:b/>
      <w:bCs/>
      <w:caps/>
      <w:sz w:val="24"/>
      <w:szCs w:val="24"/>
    </w:rPr>
  </w:style>
  <w:style w:type="paragraph" w:customStyle="1" w:styleId="Recuodecorpodetexto21">
    <w:name w:val="Recuo de corpo de texto 21"/>
    <w:basedOn w:val="Normal"/>
    <w:rsid w:val="004E67BF"/>
    <w:pPr>
      <w:spacing w:line="360" w:lineRule="auto"/>
      <w:ind w:firstLine="1701"/>
      <w:jc w:val="both"/>
    </w:pPr>
    <w:rPr>
      <w:rFonts w:ascii="Arial Narrow" w:hAnsi="Arial Narrow"/>
      <w:sz w:val="23"/>
    </w:rPr>
  </w:style>
  <w:style w:type="paragraph" w:styleId="Citao">
    <w:name w:val="Quote"/>
    <w:basedOn w:val="Normal"/>
    <w:link w:val="CitaoChar"/>
    <w:uiPriority w:val="29"/>
    <w:qFormat/>
    <w:rsid w:val="0060243A"/>
    <w:pPr>
      <w:spacing w:after="60"/>
      <w:ind w:left="2835"/>
      <w:jc w:val="both"/>
    </w:pPr>
    <w:rPr>
      <w:rFonts w:ascii="Ecofont Vera Sans" w:hAnsi="Ecofont Vera Sans" w:cs="Arial"/>
      <w:i/>
      <w:iCs/>
      <w:sz w:val="22"/>
      <w:szCs w:val="22"/>
    </w:rPr>
  </w:style>
  <w:style w:type="character" w:customStyle="1" w:styleId="CitaoChar">
    <w:name w:val="Citação Char"/>
    <w:link w:val="Citao"/>
    <w:uiPriority w:val="29"/>
    <w:rsid w:val="0060243A"/>
    <w:rPr>
      <w:rFonts w:ascii="Ecofont Vera Sans" w:eastAsia="Times New Roman" w:hAnsi="Ecofont Vera Sans" w:cs="Arial"/>
      <w:i/>
      <w:iCs/>
      <w:sz w:val="22"/>
      <w:szCs w:val="22"/>
    </w:rPr>
  </w:style>
  <w:style w:type="paragraph" w:customStyle="1" w:styleId="DadosCadastrais">
    <w:name w:val="Dados Cadastrais"/>
    <w:basedOn w:val="Normal"/>
    <w:rsid w:val="00F54E65"/>
    <w:pPr>
      <w:tabs>
        <w:tab w:val="right" w:pos="8505"/>
      </w:tabs>
      <w:jc w:val="both"/>
    </w:pPr>
    <w:rPr>
      <w:rFonts w:ascii="Arial" w:hAnsi="Arial" w:cs="Arial"/>
      <w:caps/>
      <w:sz w:val="24"/>
      <w:szCs w:val="24"/>
    </w:rPr>
  </w:style>
  <w:style w:type="paragraph" w:styleId="PargrafodaLista">
    <w:name w:val="List Paragraph"/>
    <w:basedOn w:val="Normal"/>
    <w:uiPriority w:val="34"/>
    <w:qFormat/>
    <w:rsid w:val="00F36C30"/>
    <w:pPr>
      <w:ind w:left="708"/>
    </w:pPr>
  </w:style>
  <w:style w:type="character" w:customStyle="1" w:styleId="Ttulo2Char">
    <w:name w:val="Título 2 Char"/>
    <w:link w:val="Ttulo2"/>
    <w:uiPriority w:val="9"/>
    <w:semiHidden/>
    <w:rsid w:val="008564D2"/>
    <w:rPr>
      <w:rFonts w:ascii="Cambria" w:eastAsia="Times New Roman" w:hAnsi="Cambria" w:cs="Times New Roman"/>
      <w:b/>
      <w:bCs/>
      <w:i/>
      <w:iCs/>
      <w:sz w:val="28"/>
      <w:szCs w:val="28"/>
    </w:rPr>
  </w:style>
  <w:style w:type="character" w:customStyle="1" w:styleId="label1">
    <w:name w:val="label1"/>
    <w:rsid w:val="008564D2"/>
    <w:rPr>
      <w:b/>
      <w:bCs/>
      <w:vanish w:val="0"/>
      <w:webHidden w:val="0"/>
      <w:color w:val="FFFFFF"/>
      <w:sz w:val="18"/>
      <w:szCs w:val="18"/>
      <w:vertAlign w:val="baseline"/>
      <w:specVanish w:val="0"/>
    </w:rPr>
  </w:style>
  <w:style w:type="paragraph" w:customStyle="1" w:styleId="EstiloDadosCadastraisEcofontVeraSans11pt">
    <w:name w:val="Estilo Dados Cadastrais + Ecofont Vera Sans 11 pt"/>
    <w:basedOn w:val="DadosCadastrais"/>
    <w:rsid w:val="006E147F"/>
    <w:rPr>
      <w:rFonts w:ascii="Ecofont Vera Sans" w:hAnsi="Ecofont Vera Sans"/>
      <w:sz w:val="22"/>
    </w:rPr>
  </w:style>
  <w:style w:type="character" w:customStyle="1" w:styleId="NormalWebChar">
    <w:name w:val="Normal (Web) Char"/>
    <w:link w:val="NormalWeb"/>
    <w:uiPriority w:val="99"/>
    <w:rsid w:val="006F3C47"/>
    <w:rPr>
      <w:rFonts w:ascii="Times New Roman" w:eastAsia="Times New Roman" w:hAnsi="Times New Roman"/>
      <w:sz w:val="24"/>
      <w:szCs w:val="24"/>
    </w:rPr>
  </w:style>
  <w:style w:type="paragraph" w:customStyle="1" w:styleId="negrito">
    <w:name w:val="negrito"/>
    <w:basedOn w:val="Normal"/>
    <w:rsid w:val="00375EB8"/>
    <w:pPr>
      <w:spacing w:before="100" w:beforeAutospacing="1" w:after="100" w:afterAutospacing="1"/>
    </w:pPr>
    <w:rPr>
      <w:sz w:val="24"/>
      <w:szCs w:val="24"/>
    </w:rPr>
  </w:style>
  <w:style w:type="character" w:customStyle="1" w:styleId="hidden1">
    <w:name w:val="hidden1"/>
    <w:rsid w:val="00FE6AA3"/>
    <w:rPr>
      <w:vanish/>
      <w:webHidden w:val="0"/>
      <w:specVanish w:val="0"/>
    </w:rPr>
  </w:style>
  <w:style w:type="character" w:customStyle="1" w:styleId="hidden-text">
    <w:name w:val="hidden-text"/>
    <w:basedOn w:val="Fontepargpadro"/>
    <w:rsid w:val="00D26F60"/>
  </w:style>
  <w:style w:type="paragraph" w:customStyle="1" w:styleId="artigo">
    <w:name w:val="artigo"/>
    <w:basedOn w:val="Normal"/>
    <w:rsid w:val="005D48E7"/>
    <w:pPr>
      <w:spacing w:before="100" w:beforeAutospacing="1" w:after="100" w:afterAutospacing="1"/>
    </w:pPr>
    <w:rPr>
      <w:sz w:val="24"/>
      <w:szCs w:val="24"/>
    </w:rPr>
  </w:style>
  <w:style w:type="paragraph" w:customStyle="1" w:styleId="texto2">
    <w:name w:val="texto2"/>
    <w:basedOn w:val="Normal"/>
    <w:rsid w:val="008830F8"/>
    <w:pPr>
      <w:spacing w:before="100" w:beforeAutospacing="1" w:after="100" w:afterAutospacing="1"/>
    </w:pPr>
    <w:rPr>
      <w:sz w:val="24"/>
      <w:szCs w:val="24"/>
    </w:rPr>
  </w:style>
  <w:style w:type="paragraph" w:customStyle="1" w:styleId="ceartigo">
    <w:name w:val="ceartigo"/>
    <w:basedOn w:val="Normal"/>
    <w:rsid w:val="0083674C"/>
    <w:pPr>
      <w:spacing w:before="100" w:beforeAutospacing="1" w:after="100" w:afterAutospacing="1"/>
    </w:pPr>
    <w:rPr>
      <w:sz w:val="24"/>
      <w:szCs w:val="24"/>
    </w:rPr>
  </w:style>
  <w:style w:type="paragraph" w:customStyle="1" w:styleId="cepargrafo0">
    <w:name w:val="cepargrafo"/>
    <w:basedOn w:val="Normal"/>
    <w:rsid w:val="0083674C"/>
    <w:pPr>
      <w:spacing w:before="100" w:beforeAutospacing="1" w:after="100" w:afterAutospacing="1"/>
    </w:pPr>
    <w:rPr>
      <w:sz w:val="24"/>
      <w:szCs w:val="24"/>
    </w:rPr>
  </w:style>
  <w:style w:type="paragraph" w:customStyle="1" w:styleId="EstiloTaquigrafia">
    <w:name w:val="Estilo Taquigrafia"/>
    <w:basedOn w:val="Normal"/>
    <w:uiPriority w:val="99"/>
    <w:rsid w:val="00470F33"/>
    <w:pPr>
      <w:spacing w:line="360" w:lineRule="auto"/>
      <w:ind w:firstLine="1701"/>
      <w:jc w:val="both"/>
    </w:pPr>
    <w:rPr>
      <w:rFonts w:ascii="Arial" w:hAnsi="Arial" w:cs="Arial"/>
      <w:sz w:val="22"/>
      <w:szCs w:val="22"/>
    </w:rPr>
  </w:style>
  <w:style w:type="paragraph" w:customStyle="1" w:styleId="Corpodetexto21">
    <w:name w:val="Corpo de texto 21"/>
    <w:basedOn w:val="Normal"/>
    <w:rsid w:val="00470F33"/>
    <w:pPr>
      <w:spacing w:line="360" w:lineRule="auto"/>
      <w:ind w:firstLine="2268"/>
      <w:jc w:val="both"/>
    </w:pPr>
    <w:rPr>
      <w:rFonts w:ascii="Arial Narrow" w:hAnsi="Arial Narrow"/>
      <w:sz w:val="24"/>
    </w:rPr>
  </w:style>
  <w:style w:type="paragraph" w:customStyle="1" w:styleId="Standard">
    <w:name w:val="Standard"/>
    <w:rsid w:val="003E23A8"/>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3E23A8"/>
    <w:pPr>
      <w:suppressLineNumbers/>
      <w:ind w:left="339" w:hanging="339"/>
    </w:pPr>
    <w:rPr>
      <w:sz w:val="20"/>
      <w:szCs w:val="20"/>
    </w:rPr>
  </w:style>
  <w:style w:type="paragraph" w:customStyle="1" w:styleId="Default">
    <w:name w:val="Default"/>
    <w:rsid w:val="003E23A8"/>
    <w:pPr>
      <w:suppressAutoHyphens/>
      <w:autoSpaceDE w:val="0"/>
      <w:autoSpaceDN w:val="0"/>
      <w:textAlignment w:val="baseline"/>
    </w:pPr>
    <w:rPr>
      <w:rFonts w:ascii="Times New Roman" w:eastAsia="Times New Roman" w:hAnsi="Times New Roman"/>
      <w:color w:val="000000"/>
      <w:sz w:val="24"/>
      <w:szCs w:val="24"/>
      <w:lang w:eastAsia="zh-CN"/>
    </w:rPr>
  </w:style>
  <w:style w:type="paragraph" w:styleId="Corpodetexto2">
    <w:name w:val="Body Text 2"/>
    <w:basedOn w:val="Normal"/>
    <w:link w:val="Corpodetexto2Char"/>
    <w:uiPriority w:val="99"/>
    <w:semiHidden/>
    <w:unhideWhenUsed/>
    <w:rsid w:val="00F66841"/>
    <w:pPr>
      <w:spacing w:after="120" w:line="480" w:lineRule="auto"/>
    </w:pPr>
  </w:style>
  <w:style w:type="character" w:customStyle="1" w:styleId="Corpodetexto2Char">
    <w:name w:val="Corpo de texto 2 Char"/>
    <w:link w:val="Corpodetexto2"/>
    <w:uiPriority w:val="99"/>
    <w:semiHidden/>
    <w:rsid w:val="00F66841"/>
    <w:rPr>
      <w:rFonts w:ascii="Times New Roman" w:eastAsia="Times New Roman" w:hAnsi="Times New Roman"/>
    </w:rPr>
  </w:style>
  <w:style w:type="paragraph" w:customStyle="1" w:styleId="Recuodecorpodetexto22">
    <w:name w:val="Recuo de corpo de texto 22"/>
    <w:basedOn w:val="Normal"/>
    <w:rsid w:val="00B002B8"/>
    <w:pPr>
      <w:spacing w:line="360" w:lineRule="auto"/>
      <w:ind w:firstLine="1701"/>
      <w:jc w:val="both"/>
    </w:pPr>
    <w:rPr>
      <w:rFonts w:ascii="Arial Narrow" w:hAnsi="Arial Narrow"/>
      <w:sz w:val="23"/>
    </w:rPr>
  </w:style>
  <w:style w:type="paragraph" w:customStyle="1" w:styleId="Recuodecorpodetexto23">
    <w:name w:val="Recuo de corpo de texto 23"/>
    <w:basedOn w:val="Normal"/>
    <w:rsid w:val="00BD193A"/>
    <w:pPr>
      <w:spacing w:line="360" w:lineRule="auto"/>
      <w:ind w:firstLine="1701"/>
      <w:jc w:val="both"/>
    </w:pPr>
    <w:rPr>
      <w:rFonts w:ascii="Arial Narrow" w:hAnsi="Arial Narrow"/>
      <w:sz w:val="23"/>
    </w:rPr>
  </w:style>
  <w:style w:type="character" w:customStyle="1" w:styleId="jud-text">
    <w:name w:val="jud-text"/>
    <w:basedOn w:val="Fontepargpadro"/>
    <w:rsid w:val="00BD193A"/>
  </w:style>
  <w:style w:type="paragraph" w:customStyle="1" w:styleId="textousual">
    <w:name w:val="texto usual"/>
    <w:basedOn w:val="Normal"/>
    <w:rsid w:val="00CE7B6E"/>
    <w:pPr>
      <w:ind w:firstLine="2268"/>
      <w:jc w:val="both"/>
    </w:pPr>
    <w:rPr>
      <w:sz w:val="24"/>
    </w:rPr>
  </w:style>
</w:styles>
</file>

<file path=word/webSettings.xml><?xml version="1.0" encoding="utf-8"?>
<w:webSettings xmlns:r="http://schemas.openxmlformats.org/officeDocument/2006/relationships" xmlns:w="http://schemas.openxmlformats.org/wordprocessingml/2006/main">
  <w:divs>
    <w:div w:id="5865288">
      <w:bodyDiv w:val="1"/>
      <w:marLeft w:val="0"/>
      <w:marRight w:val="0"/>
      <w:marTop w:val="0"/>
      <w:marBottom w:val="0"/>
      <w:divBdr>
        <w:top w:val="none" w:sz="0" w:space="0" w:color="auto"/>
        <w:left w:val="none" w:sz="0" w:space="0" w:color="auto"/>
        <w:bottom w:val="none" w:sz="0" w:space="0" w:color="auto"/>
        <w:right w:val="none" w:sz="0" w:space="0" w:color="auto"/>
      </w:divBdr>
    </w:div>
    <w:div w:id="74595277">
      <w:bodyDiv w:val="1"/>
      <w:marLeft w:val="0"/>
      <w:marRight w:val="0"/>
      <w:marTop w:val="0"/>
      <w:marBottom w:val="0"/>
      <w:divBdr>
        <w:top w:val="none" w:sz="0" w:space="0" w:color="auto"/>
        <w:left w:val="none" w:sz="0" w:space="0" w:color="auto"/>
        <w:bottom w:val="none" w:sz="0" w:space="0" w:color="auto"/>
        <w:right w:val="none" w:sz="0" w:space="0" w:color="auto"/>
      </w:divBdr>
    </w:div>
    <w:div w:id="353458611">
      <w:bodyDiv w:val="1"/>
      <w:marLeft w:val="0"/>
      <w:marRight w:val="0"/>
      <w:marTop w:val="0"/>
      <w:marBottom w:val="0"/>
      <w:divBdr>
        <w:top w:val="none" w:sz="0" w:space="0" w:color="auto"/>
        <w:left w:val="none" w:sz="0" w:space="0" w:color="auto"/>
        <w:bottom w:val="none" w:sz="0" w:space="0" w:color="auto"/>
        <w:right w:val="none" w:sz="0" w:space="0" w:color="auto"/>
      </w:divBdr>
    </w:div>
    <w:div w:id="363865971">
      <w:bodyDiv w:val="1"/>
      <w:marLeft w:val="0"/>
      <w:marRight w:val="0"/>
      <w:marTop w:val="0"/>
      <w:marBottom w:val="0"/>
      <w:divBdr>
        <w:top w:val="none" w:sz="0" w:space="0" w:color="auto"/>
        <w:left w:val="none" w:sz="0" w:space="0" w:color="auto"/>
        <w:bottom w:val="none" w:sz="0" w:space="0" w:color="auto"/>
        <w:right w:val="none" w:sz="0" w:space="0" w:color="auto"/>
      </w:divBdr>
      <w:divsChild>
        <w:div w:id="1699811616">
          <w:marLeft w:val="0"/>
          <w:marRight w:val="0"/>
          <w:marTop w:val="0"/>
          <w:marBottom w:val="0"/>
          <w:divBdr>
            <w:top w:val="none" w:sz="0" w:space="0" w:color="auto"/>
            <w:left w:val="none" w:sz="0" w:space="0" w:color="auto"/>
            <w:bottom w:val="none" w:sz="0" w:space="0" w:color="auto"/>
            <w:right w:val="none" w:sz="0" w:space="0" w:color="auto"/>
          </w:divBdr>
          <w:divsChild>
            <w:div w:id="1733770737">
              <w:marLeft w:val="-161"/>
              <w:marRight w:val="-161"/>
              <w:marTop w:val="0"/>
              <w:marBottom w:val="0"/>
              <w:divBdr>
                <w:top w:val="none" w:sz="0" w:space="0" w:color="auto"/>
                <w:left w:val="none" w:sz="0" w:space="0" w:color="auto"/>
                <w:bottom w:val="none" w:sz="0" w:space="0" w:color="auto"/>
                <w:right w:val="none" w:sz="0" w:space="0" w:color="auto"/>
              </w:divBdr>
              <w:divsChild>
                <w:div w:id="1343045512">
                  <w:marLeft w:val="0"/>
                  <w:marRight w:val="0"/>
                  <w:marTop w:val="0"/>
                  <w:marBottom w:val="0"/>
                  <w:divBdr>
                    <w:top w:val="none" w:sz="0" w:space="0" w:color="auto"/>
                    <w:left w:val="none" w:sz="0" w:space="0" w:color="auto"/>
                    <w:bottom w:val="none" w:sz="0" w:space="0" w:color="auto"/>
                    <w:right w:val="none" w:sz="0" w:space="0" w:color="auto"/>
                  </w:divBdr>
                  <w:divsChild>
                    <w:div w:id="1441952408">
                      <w:marLeft w:val="0"/>
                      <w:marRight w:val="0"/>
                      <w:marTop w:val="0"/>
                      <w:marBottom w:val="0"/>
                      <w:divBdr>
                        <w:top w:val="none" w:sz="0" w:space="0" w:color="auto"/>
                        <w:left w:val="none" w:sz="0" w:space="0" w:color="auto"/>
                        <w:bottom w:val="none" w:sz="0" w:space="0" w:color="auto"/>
                        <w:right w:val="none" w:sz="0" w:space="0" w:color="auto"/>
                      </w:divBdr>
                      <w:divsChild>
                        <w:div w:id="2973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1317">
      <w:bodyDiv w:val="1"/>
      <w:marLeft w:val="0"/>
      <w:marRight w:val="0"/>
      <w:marTop w:val="0"/>
      <w:marBottom w:val="0"/>
      <w:divBdr>
        <w:top w:val="none" w:sz="0" w:space="0" w:color="auto"/>
        <w:left w:val="none" w:sz="0" w:space="0" w:color="auto"/>
        <w:bottom w:val="none" w:sz="0" w:space="0" w:color="auto"/>
        <w:right w:val="none" w:sz="0" w:space="0" w:color="auto"/>
      </w:divBdr>
    </w:div>
    <w:div w:id="395053074">
      <w:bodyDiv w:val="1"/>
      <w:marLeft w:val="0"/>
      <w:marRight w:val="0"/>
      <w:marTop w:val="0"/>
      <w:marBottom w:val="0"/>
      <w:divBdr>
        <w:top w:val="none" w:sz="0" w:space="0" w:color="auto"/>
        <w:left w:val="none" w:sz="0" w:space="0" w:color="auto"/>
        <w:bottom w:val="none" w:sz="0" w:space="0" w:color="auto"/>
        <w:right w:val="none" w:sz="0" w:space="0" w:color="auto"/>
      </w:divBdr>
    </w:div>
    <w:div w:id="453524802">
      <w:bodyDiv w:val="1"/>
      <w:marLeft w:val="0"/>
      <w:marRight w:val="0"/>
      <w:marTop w:val="0"/>
      <w:marBottom w:val="0"/>
      <w:divBdr>
        <w:top w:val="none" w:sz="0" w:space="0" w:color="auto"/>
        <w:left w:val="none" w:sz="0" w:space="0" w:color="auto"/>
        <w:bottom w:val="none" w:sz="0" w:space="0" w:color="auto"/>
        <w:right w:val="none" w:sz="0" w:space="0" w:color="auto"/>
      </w:divBdr>
    </w:div>
    <w:div w:id="645202485">
      <w:bodyDiv w:val="1"/>
      <w:marLeft w:val="0"/>
      <w:marRight w:val="0"/>
      <w:marTop w:val="0"/>
      <w:marBottom w:val="0"/>
      <w:divBdr>
        <w:top w:val="none" w:sz="0" w:space="0" w:color="auto"/>
        <w:left w:val="none" w:sz="0" w:space="0" w:color="auto"/>
        <w:bottom w:val="none" w:sz="0" w:space="0" w:color="auto"/>
        <w:right w:val="none" w:sz="0" w:space="0" w:color="auto"/>
      </w:divBdr>
    </w:div>
    <w:div w:id="801729573">
      <w:bodyDiv w:val="1"/>
      <w:marLeft w:val="0"/>
      <w:marRight w:val="0"/>
      <w:marTop w:val="0"/>
      <w:marBottom w:val="0"/>
      <w:divBdr>
        <w:top w:val="none" w:sz="0" w:space="0" w:color="auto"/>
        <w:left w:val="none" w:sz="0" w:space="0" w:color="auto"/>
        <w:bottom w:val="none" w:sz="0" w:space="0" w:color="auto"/>
        <w:right w:val="none" w:sz="0" w:space="0" w:color="auto"/>
      </w:divBdr>
      <w:divsChild>
        <w:div w:id="1370374573">
          <w:marLeft w:val="6126"/>
          <w:marRight w:val="0"/>
          <w:marTop w:val="0"/>
          <w:marBottom w:val="0"/>
          <w:divBdr>
            <w:top w:val="none" w:sz="0" w:space="0" w:color="auto"/>
            <w:left w:val="none" w:sz="0" w:space="0" w:color="auto"/>
            <w:bottom w:val="none" w:sz="0" w:space="0" w:color="auto"/>
            <w:right w:val="none" w:sz="0" w:space="0" w:color="auto"/>
          </w:divBdr>
        </w:div>
      </w:divsChild>
    </w:div>
    <w:div w:id="1022779339">
      <w:bodyDiv w:val="1"/>
      <w:marLeft w:val="0"/>
      <w:marRight w:val="0"/>
      <w:marTop w:val="0"/>
      <w:marBottom w:val="0"/>
      <w:divBdr>
        <w:top w:val="none" w:sz="0" w:space="0" w:color="auto"/>
        <w:left w:val="none" w:sz="0" w:space="0" w:color="auto"/>
        <w:bottom w:val="none" w:sz="0" w:space="0" w:color="auto"/>
        <w:right w:val="none" w:sz="0" w:space="0" w:color="auto"/>
      </w:divBdr>
      <w:divsChild>
        <w:div w:id="748427255">
          <w:marLeft w:val="0"/>
          <w:marRight w:val="0"/>
          <w:marTop w:val="0"/>
          <w:marBottom w:val="0"/>
          <w:divBdr>
            <w:top w:val="none" w:sz="0" w:space="0" w:color="auto"/>
            <w:left w:val="none" w:sz="0" w:space="0" w:color="auto"/>
            <w:bottom w:val="none" w:sz="0" w:space="0" w:color="auto"/>
            <w:right w:val="none" w:sz="0" w:space="0" w:color="auto"/>
          </w:divBdr>
        </w:div>
        <w:div w:id="1266042145">
          <w:marLeft w:val="4536"/>
          <w:marRight w:val="0"/>
          <w:marTop w:val="0"/>
          <w:marBottom w:val="0"/>
          <w:divBdr>
            <w:top w:val="none" w:sz="0" w:space="0" w:color="auto"/>
            <w:left w:val="none" w:sz="0" w:space="0" w:color="auto"/>
            <w:bottom w:val="none" w:sz="0" w:space="0" w:color="auto"/>
            <w:right w:val="none" w:sz="0" w:space="0" w:color="auto"/>
          </w:divBdr>
        </w:div>
        <w:div w:id="1849900431">
          <w:marLeft w:val="0"/>
          <w:marRight w:val="0"/>
          <w:marTop w:val="0"/>
          <w:marBottom w:val="0"/>
          <w:divBdr>
            <w:top w:val="none" w:sz="0" w:space="0" w:color="auto"/>
            <w:left w:val="none" w:sz="0" w:space="0" w:color="auto"/>
            <w:bottom w:val="none" w:sz="0" w:space="0" w:color="auto"/>
            <w:right w:val="none" w:sz="0" w:space="0" w:color="auto"/>
          </w:divBdr>
        </w:div>
      </w:divsChild>
    </w:div>
    <w:div w:id="1047530080">
      <w:bodyDiv w:val="1"/>
      <w:marLeft w:val="0"/>
      <w:marRight w:val="0"/>
      <w:marTop w:val="0"/>
      <w:marBottom w:val="0"/>
      <w:divBdr>
        <w:top w:val="none" w:sz="0" w:space="0" w:color="auto"/>
        <w:left w:val="none" w:sz="0" w:space="0" w:color="auto"/>
        <w:bottom w:val="none" w:sz="0" w:space="0" w:color="auto"/>
        <w:right w:val="none" w:sz="0" w:space="0" w:color="auto"/>
      </w:divBdr>
    </w:div>
    <w:div w:id="1064521636">
      <w:bodyDiv w:val="1"/>
      <w:marLeft w:val="0"/>
      <w:marRight w:val="0"/>
      <w:marTop w:val="0"/>
      <w:marBottom w:val="0"/>
      <w:divBdr>
        <w:top w:val="none" w:sz="0" w:space="0" w:color="auto"/>
        <w:left w:val="none" w:sz="0" w:space="0" w:color="auto"/>
        <w:bottom w:val="none" w:sz="0" w:space="0" w:color="auto"/>
        <w:right w:val="none" w:sz="0" w:space="0" w:color="auto"/>
      </w:divBdr>
    </w:div>
    <w:div w:id="1078403198">
      <w:bodyDiv w:val="1"/>
      <w:marLeft w:val="0"/>
      <w:marRight w:val="0"/>
      <w:marTop w:val="0"/>
      <w:marBottom w:val="0"/>
      <w:divBdr>
        <w:top w:val="none" w:sz="0" w:space="0" w:color="auto"/>
        <w:left w:val="none" w:sz="0" w:space="0" w:color="auto"/>
        <w:bottom w:val="none" w:sz="0" w:space="0" w:color="auto"/>
        <w:right w:val="none" w:sz="0" w:space="0" w:color="auto"/>
      </w:divBdr>
    </w:div>
    <w:div w:id="1115176342">
      <w:bodyDiv w:val="1"/>
      <w:marLeft w:val="0"/>
      <w:marRight w:val="0"/>
      <w:marTop w:val="0"/>
      <w:marBottom w:val="0"/>
      <w:divBdr>
        <w:top w:val="none" w:sz="0" w:space="0" w:color="auto"/>
        <w:left w:val="none" w:sz="0" w:space="0" w:color="auto"/>
        <w:bottom w:val="none" w:sz="0" w:space="0" w:color="auto"/>
        <w:right w:val="none" w:sz="0" w:space="0" w:color="auto"/>
      </w:divBdr>
    </w:div>
    <w:div w:id="1159272439">
      <w:bodyDiv w:val="1"/>
      <w:marLeft w:val="0"/>
      <w:marRight w:val="0"/>
      <w:marTop w:val="0"/>
      <w:marBottom w:val="0"/>
      <w:divBdr>
        <w:top w:val="none" w:sz="0" w:space="0" w:color="auto"/>
        <w:left w:val="none" w:sz="0" w:space="0" w:color="auto"/>
        <w:bottom w:val="none" w:sz="0" w:space="0" w:color="auto"/>
        <w:right w:val="none" w:sz="0" w:space="0" w:color="auto"/>
      </w:divBdr>
    </w:div>
    <w:div w:id="1183741889">
      <w:bodyDiv w:val="1"/>
      <w:marLeft w:val="0"/>
      <w:marRight w:val="0"/>
      <w:marTop w:val="0"/>
      <w:marBottom w:val="0"/>
      <w:divBdr>
        <w:top w:val="none" w:sz="0" w:space="0" w:color="auto"/>
        <w:left w:val="none" w:sz="0" w:space="0" w:color="auto"/>
        <w:bottom w:val="none" w:sz="0" w:space="0" w:color="auto"/>
        <w:right w:val="none" w:sz="0" w:space="0" w:color="auto"/>
      </w:divBdr>
    </w:div>
    <w:div w:id="1271662293">
      <w:bodyDiv w:val="1"/>
      <w:marLeft w:val="0"/>
      <w:marRight w:val="0"/>
      <w:marTop w:val="0"/>
      <w:marBottom w:val="0"/>
      <w:divBdr>
        <w:top w:val="none" w:sz="0" w:space="0" w:color="auto"/>
        <w:left w:val="none" w:sz="0" w:space="0" w:color="auto"/>
        <w:bottom w:val="none" w:sz="0" w:space="0" w:color="auto"/>
        <w:right w:val="none" w:sz="0" w:space="0" w:color="auto"/>
      </w:divBdr>
    </w:div>
    <w:div w:id="1335692371">
      <w:bodyDiv w:val="1"/>
      <w:marLeft w:val="0"/>
      <w:marRight w:val="0"/>
      <w:marTop w:val="0"/>
      <w:marBottom w:val="0"/>
      <w:divBdr>
        <w:top w:val="none" w:sz="0" w:space="0" w:color="auto"/>
        <w:left w:val="none" w:sz="0" w:space="0" w:color="auto"/>
        <w:bottom w:val="none" w:sz="0" w:space="0" w:color="auto"/>
        <w:right w:val="none" w:sz="0" w:space="0" w:color="auto"/>
      </w:divBdr>
      <w:divsChild>
        <w:div w:id="471557770">
          <w:marLeft w:val="4536"/>
          <w:marRight w:val="0"/>
          <w:marTop w:val="0"/>
          <w:marBottom w:val="0"/>
          <w:divBdr>
            <w:top w:val="none" w:sz="0" w:space="0" w:color="auto"/>
            <w:left w:val="none" w:sz="0" w:space="0" w:color="auto"/>
            <w:bottom w:val="none" w:sz="0" w:space="0" w:color="auto"/>
            <w:right w:val="none" w:sz="0" w:space="0" w:color="auto"/>
          </w:divBdr>
        </w:div>
        <w:div w:id="946234177">
          <w:marLeft w:val="0"/>
          <w:marRight w:val="0"/>
          <w:marTop w:val="0"/>
          <w:marBottom w:val="0"/>
          <w:divBdr>
            <w:top w:val="none" w:sz="0" w:space="0" w:color="auto"/>
            <w:left w:val="none" w:sz="0" w:space="0" w:color="auto"/>
            <w:bottom w:val="none" w:sz="0" w:space="0" w:color="auto"/>
            <w:right w:val="none" w:sz="0" w:space="0" w:color="auto"/>
          </w:divBdr>
        </w:div>
        <w:div w:id="1403872962">
          <w:marLeft w:val="0"/>
          <w:marRight w:val="0"/>
          <w:marTop w:val="0"/>
          <w:marBottom w:val="0"/>
          <w:divBdr>
            <w:top w:val="none" w:sz="0" w:space="0" w:color="auto"/>
            <w:left w:val="none" w:sz="0" w:space="0" w:color="auto"/>
            <w:bottom w:val="none" w:sz="0" w:space="0" w:color="auto"/>
            <w:right w:val="none" w:sz="0" w:space="0" w:color="auto"/>
          </w:divBdr>
        </w:div>
      </w:divsChild>
    </w:div>
    <w:div w:id="1346589116">
      <w:bodyDiv w:val="1"/>
      <w:marLeft w:val="0"/>
      <w:marRight w:val="0"/>
      <w:marTop w:val="0"/>
      <w:marBottom w:val="0"/>
      <w:divBdr>
        <w:top w:val="none" w:sz="0" w:space="0" w:color="auto"/>
        <w:left w:val="none" w:sz="0" w:space="0" w:color="auto"/>
        <w:bottom w:val="none" w:sz="0" w:space="0" w:color="auto"/>
        <w:right w:val="none" w:sz="0" w:space="0" w:color="auto"/>
      </w:divBdr>
    </w:div>
    <w:div w:id="1381785569">
      <w:bodyDiv w:val="1"/>
      <w:marLeft w:val="0"/>
      <w:marRight w:val="0"/>
      <w:marTop w:val="0"/>
      <w:marBottom w:val="0"/>
      <w:divBdr>
        <w:top w:val="none" w:sz="0" w:space="0" w:color="auto"/>
        <w:left w:val="none" w:sz="0" w:space="0" w:color="auto"/>
        <w:bottom w:val="none" w:sz="0" w:space="0" w:color="auto"/>
        <w:right w:val="none" w:sz="0" w:space="0" w:color="auto"/>
      </w:divBdr>
    </w:div>
    <w:div w:id="1473523499">
      <w:bodyDiv w:val="1"/>
      <w:marLeft w:val="0"/>
      <w:marRight w:val="0"/>
      <w:marTop w:val="0"/>
      <w:marBottom w:val="0"/>
      <w:divBdr>
        <w:top w:val="none" w:sz="0" w:space="0" w:color="auto"/>
        <w:left w:val="none" w:sz="0" w:space="0" w:color="auto"/>
        <w:bottom w:val="none" w:sz="0" w:space="0" w:color="auto"/>
        <w:right w:val="none" w:sz="0" w:space="0" w:color="auto"/>
      </w:divBdr>
    </w:div>
    <w:div w:id="1521092293">
      <w:bodyDiv w:val="1"/>
      <w:marLeft w:val="0"/>
      <w:marRight w:val="0"/>
      <w:marTop w:val="0"/>
      <w:marBottom w:val="0"/>
      <w:divBdr>
        <w:top w:val="none" w:sz="0" w:space="0" w:color="auto"/>
        <w:left w:val="none" w:sz="0" w:space="0" w:color="auto"/>
        <w:bottom w:val="none" w:sz="0" w:space="0" w:color="auto"/>
        <w:right w:val="none" w:sz="0" w:space="0" w:color="auto"/>
      </w:divBdr>
      <w:divsChild>
        <w:div w:id="1468820332">
          <w:marLeft w:val="0"/>
          <w:marRight w:val="0"/>
          <w:marTop w:val="0"/>
          <w:marBottom w:val="0"/>
          <w:divBdr>
            <w:top w:val="none" w:sz="0" w:space="0" w:color="auto"/>
            <w:left w:val="none" w:sz="0" w:space="0" w:color="auto"/>
            <w:bottom w:val="none" w:sz="0" w:space="0" w:color="auto"/>
            <w:right w:val="none" w:sz="0" w:space="0" w:color="auto"/>
          </w:divBdr>
          <w:divsChild>
            <w:div w:id="912936384">
              <w:marLeft w:val="0"/>
              <w:marRight w:val="0"/>
              <w:marTop w:val="0"/>
              <w:marBottom w:val="0"/>
              <w:divBdr>
                <w:top w:val="none" w:sz="0" w:space="0" w:color="auto"/>
                <w:left w:val="none" w:sz="0" w:space="0" w:color="auto"/>
                <w:bottom w:val="none" w:sz="0" w:space="0" w:color="auto"/>
                <w:right w:val="none" w:sz="0" w:space="0" w:color="auto"/>
              </w:divBdr>
              <w:divsChild>
                <w:div w:id="1538011698">
                  <w:marLeft w:val="0"/>
                  <w:marRight w:val="0"/>
                  <w:marTop w:val="0"/>
                  <w:marBottom w:val="0"/>
                  <w:divBdr>
                    <w:top w:val="none" w:sz="0" w:space="0" w:color="auto"/>
                    <w:left w:val="none" w:sz="0" w:space="0" w:color="auto"/>
                    <w:bottom w:val="none" w:sz="0" w:space="0" w:color="auto"/>
                    <w:right w:val="none" w:sz="0" w:space="0" w:color="auto"/>
                  </w:divBdr>
                  <w:divsChild>
                    <w:div w:id="304167055">
                      <w:marLeft w:val="0"/>
                      <w:marRight w:val="0"/>
                      <w:marTop w:val="0"/>
                      <w:marBottom w:val="0"/>
                      <w:divBdr>
                        <w:top w:val="none" w:sz="0" w:space="0" w:color="auto"/>
                        <w:left w:val="none" w:sz="0" w:space="0" w:color="auto"/>
                        <w:bottom w:val="none" w:sz="0" w:space="0" w:color="auto"/>
                        <w:right w:val="none" w:sz="0" w:space="0" w:color="auto"/>
                      </w:divBdr>
                      <w:divsChild>
                        <w:div w:id="9828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6585">
          <w:marLeft w:val="0"/>
          <w:marRight w:val="0"/>
          <w:marTop w:val="0"/>
          <w:marBottom w:val="0"/>
          <w:divBdr>
            <w:top w:val="single" w:sz="6" w:space="6" w:color="EEEEEE"/>
            <w:left w:val="none" w:sz="0" w:space="0" w:color="auto"/>
            <w:bottom w:val="none" w:sz="0" w:space="0" w:color="auto"/>
            <w:right w:val="none" w:sz="0" w:space="0" w:color="auto"/>
          </w:divBdr>
        </w:div>
      </w:divsChild>
    </w:div>
    <w:div w:id="1536848265">
      <w:bodyDiv w:val="1"/>
      <w:marLeft w:val="0"/>
      <w:marRight w:val="0"/>
      <w:marTop w:val="0"/>
      <w:marBottom w:val="0"/>
      <w:divBdr>
        <w:top w:val="none" w:sz="0" w:space="0" w:color="auto"/>
        <w:left w:val="none" w:sz="0" w:space="0" w:color="auto"/>
        <w:bottom w:val="none" w:sz="0" w:space="0" w:color="auto"/>
        <w:right w:val="none" w:sz="0" w:space="0" w:color="auto"/>
      </w:divBdr>
    </w:div>
    <w:div w:id="1549339661">
      <w:bodyDiv w:val="1"/>
      <w:marLeft w:val="0"/>
      <w:marRight w:val="0"/>
      <w:marTop w:val="0"/>
      <w:marBottom w:val="0"/>
      <w:divBdr>
        <w:top w:val="none" w:sz="0" w:space="0" w:color="auto"/>
        <w:left w:val="none" w:sz="0" w:space="0" w:color="auto"/>
        <w:bottom w:val="none" w:sz="0" w:space="0" w:color="auto"/>
        <w:right w:val="none" w:sz="0" w:space="0" w:color="auto"/>
      </w:divBdr>
    </w:div>
    <w:div w:id="1632249387">
      <w:bodyDiv w:val="1"/>
      <w:marLeft w:val="0"/>
      <w:marRight w:val="0"/>
      <w:marTop w:val="0"/>
      <w:marBottom w:val="0"/>
      <w:divBdr>
        <w:top w:val="none" w:sz="0" w:space="0" w:color="auto"/>
        <w:left w:val="none" w:sz="0" w:space="0" w:color="auto"/>
        <w:bottom w:val="none" w:sz="0" w:space="0" w:color="auto"/>
        <w:right w:val="none" w:sz="0" w:space="0" w:color="auto"/>
      </w:divBdr>
    </w:div>
    <w:div w:id="1715153920">
      <w:bodyDiv w:val="1"/>
      <w:marLeft w:val="0"/>
      <w:marRight w:val="0"/>
      <w:marTop w:val="0"/>
      <w:marBottom w:val="0"/>
      <w:divBdr>
        <w:top w:val="none" w:sz="0" w:space="0" w:color="auto"/>
        <w:left w:val="none" w:sz="0" w:space="0" w:color="auto"/>
        <w:bottom w:val="none" w:sz="0" w:space="0" w:color="auto"/>
        <w:right w:val="none" w:sz="0" w:space="0" w:color="auto"/>
      </w:divBdr>
    </w:div>
    <w:div w:id="1765761580">
      <w:bodyDiv w:val="1"/>
      <w:marLeft w:val="0"/>
      <w:marRight w:val="0"/>
      <w:marTop w:val="0"/>
      <w:marBottom w:val="0"/>
      <w:divBdr>
        <w:top w:val="none" w:sz="0" w:space="0" w:color="auto"/>
        <w:left w:val="none" w:sz="0" w:space="0" w:color="auto"/>
        <w:bottom w:val="none" w:sz="0" w:space="0" w:color="auto"/>
        <w:right w:val="none" w:sz="0" w:space="0" w:color="auto"/>
      </w:divBdr>
    </w:div>
    <w:div w:id="1944848106">
      <w:bodyDiv w:val="1"/>
      <w:marLeft w:val="0"/>
      <w:marRight w:val="0"/>
      <w:marTop w:val="0"/>
      <w:marBottom w:val="0"/>
      <w:divBdr>
        <w:top w:val="none" w:sz="0" w:space="0" w:color="auto"/>
        <w:left w:val="none" w:sz="0" w:space="0" w:color="auto"/>
        <w:bottom w:val="none" w:sz="0" w:space="0" w:color="auto"/>
        <w:right w:val="none" w:sz="0" w:space="0" w:color="auto"/>
      </w:divBdr>
    </w:div>
    <w:div w:id="1948807433">
      <w:bodyDiv w:val="1"/>
      <w:marLeft w:val="0"/>
      <w:marRight w:val="0"/>
      <w:marTop w:val="0"/>
      <w:marBottom w:val="0"/>
      <w:divBdr>
        <w:top w:val="none" w:sz="0" w:space="0" w:color="auto"/>
        <w:left w:val="none" w:sz="0" w:space="0" w:color="auto"/>
        <w:bottom w:val="none" w:sz="0" w:space="0" w:color="auto"/>
        <w:right w:val="none" w:sz="0" w:space="0" w:color="auto"/>
      </w:divBdr>
    </w:div>
    <w:div w:id="2090495992">
      <w:bodyDiv w:val="1"/>
      <w:marLeft w:val="0"/>
      <w:marRight w:val="0"/>
      <w:marTop w:val="0"/>
      <w:marBottom w:val="0"/>
      <w:divBdr>
        <w:top w:val="none" w:sz="0" w:space="0" w:color="auto"/>
        <w:left w:val="none" w:sz="0" w:space="0" w:color="auto"/>
        <w:bottom w:val="none" w:sz="0" w:space="0" w:color="auto"/>
        <w:right w:val="none" w:sz="0" w:space="0" w:color="auto"/>
      </w:divBdr>
    </w:div>
    <w:div w:id="21121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6EF1-211B-4A74-AC7B-0DDA1839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2154</Words>
  <Characters>11636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13763</CharactersWithSpaces>
  <SharedDoc>false</SharedDoc>
  <HLinks>
    <vt:vector size="84" baseType="variant">
      <vt:variant>
        <vt:i4>2424933</vt:i4>
      </vt:variant>
      <vt:variant>
        <vt:i4>33</vt:i4>
      </vt:variant>
      <vt:variant>
        <vt:i4>0</vt:i4>
      </vt:variant>
      <vt:variant>
        <vt:i4>5</vt:i4>
      </vt:variant>
      <vt:variant>
        <vt:lpwstr>http://www.planalto.gov.br/ccivil_03/_Ato2015-2018/2018/Lei/L13640.htm</vt:lpwstr>
      </vt:variant>
      <vt:variant>
        <vt:lpwstr>art3</vt:lpwstr>
      </vt:variant>
      <vt:variant>
        <vt:i4>2424933</vt:i4>
      </vt:variant>
      <vt:variant>
        <vt:i4>30</vt:i4>
      </vt:variant>
      <vt:variant>
        <vt:i4>0</vt:i4>
      </vt:variant>
      <vt:variant>
        <vt:i4>5</vt:i4>
      </vt:variant>
      <vt:variant>
        <vt:lpwstr>http://www.planalto.gov.br/ccivil_03/_Ato2015-2018/2018/Lei/L13640.htm</vt:lpwstr>
      </vt:variant>
      <vt:variant>
        <vt:lpwstr>art3</vt:lpwstr>
      </vt:variant>
      <vt:variant>
        <vt:i4>2424933</vt:i4>
      </vt:variant>
      <vt:variant>
        <vt:i4>27</vt:i4>
      </vt:variant>
      <vt:variant>
        <vt:i4>0</vt:i4>
      </vt:variant>
      <vt:variant>
        <vt:i4>5</vt:i4>
      </vt:variant>
      <vt:variant>
        <vt:lpwstr>http://www.planalto.gov.br/ccivil_03/_Ato2015-2018/2018/Lei/L13640.htm</vt:lpwstr>
      </vt:variant>
      <vt:variant>
        <vt:lpwstr>art3</vt:lpwstr>
      </vt:variant>
      <vt:variant>
        <vt:i4>2424933</vt:i4>
      </vt:variant>
      <vt:variant>
        <vt:i4>24</vt:i4>
      </vt:variant>
      <vt:variant>
        <vt:i4>0</vt:i4>
      </vt:variant>
      <vt:variant>
        <vt:i4>5</vt:i4>
      </vt:variant>
      <vt:variant>
        <vt:lpwstr>http://www.planalto.gov.br/ccivil_03/_Ato2015-2018/2018/Lei/L13640.htm</vt:lpwstr>
      </vt:variant>
      <vt:variant>
        <vt:lpwstr>art3</vt:lpwstr>
      </vt:variant>
      <vt:variant>
        <vt:i4>2424933</vt:i4>
      </vt:variant>
      <vt:variant>
        <vt:i4>21</vt:i4>
      </vt:variant>
      <vt:variant>
        <vt:i4>0</vt:i4>
      </vt:variant>
      <vt:variant>
        <vt:i4>5</vt:i4>
      </vt:variant>
      <vt:variant>
        <vt:lpwstr>http://www.planalto.gov.br/ccivil_03/_Ato2015-2018/2018/Lei/L13640.htm</vt:lpwstr>
      </vt:variant>
      <vt:variant>
        <vt:lpwstr>art3</vt:lpwstr>
      </vt:variant>
      <vt:variant>
        <vt:i4>2424933</vt:i4>
      </vt:variant>
      <vt:variant>
        <vt:i4>18</vt:i4>
      </vt:variant>
      <vt:variant>
        <vt:i4>0</vt:i4>
      </vt:variant>
      <vt:variant>
        <vt:i4>5</vt:i4>
      </vt:variant>
      <vt:variant>
        <vt:lpwstr>http://www.planalto.gov.br/ccivil_03/_Ato2015-2018/2018/Lei/L13640.htm</vt:lpwstr>
      </vt:variant>
      <vt:variant>
        <vt:lpwstr>art3</vt:lpwstr>
      </vt:variant>
      <vt:variant>
        <vt:i4>78</vt:i4>
      </vt:variant>
      <vt:variant>
        <vt:i4>15</vt:i4>
      </vt:variant>
      <vt:variant>
        <vt:i4>0</vt:i4>
      </vt:variant>
      <vt:variant>
        <vt:i4>5</vt:i4>
      </vt:variant>
      <vt:variant>
        <vt:lpwstr>http://www.planalto.gov.br/ccivil_03/_Ato2019-2022/2019/Decreto/D9792.htm</vt:lpwstr>
      </vt:variant>
      <vt:variant>
        <vt:lpwstr/>
      </vt:variant>
      <vt:variant>
        <vt:i4>2424933</vt:i4>
      </vt:variant>
      <vt:variant>
        <vt:i4>12</vt:i4>
      </vt:variant>
      <vt:variant>
        <vt:i4>0</vt:i4>
      </vt:variant>
      <vt:variant>
        <vt:i4>5</vt:i4>
      </vt:variant>
      <vt:variant>
        <vt:lpwstr>http://www.planalto.gov.br/ccivil_03/_Ato2015-2018/2018/Lei/L13640.htm</vt:lpwstr>
      </vt:variant>
      <vt:variant>
        <vt:lpwstr>art3</vt:lpwstr>
      </vt:variant>
      <vt:variant>
        <vt:i4>2424933</vt:i4>
      </vt:variant>
      <vt:variant>
        <vt:i4>9</vt:i4>
      </vt:variant>
      <vt:variant>
        <vt:i4>0</vt:i4>
      </vt:variant>
      <vt:variant>
        <vt:i4>5</vt:i4>
      </vt:variant>
      <vt:variant>
        <vt:lpwstr>http://www.planalto.gov.br/ccivil_03/_Ato2015-2018/2018/Lei/L13640.htm</vt:lpwstr>
      </vt:variant>
      <vt:variant>
        <vt:lpwstr>art3</vt:lpwstr>
      </vt:variant>
      <vt:variant>
        <vt:i4>2424933</vt:i4>
      </vt:variant>
      <vt:variant>
        <vt:i4>6</vt:i4>
      </vt:variant>
      <vt:variant>
        <vt:i4>0</vt:i4>
      </vt:variant>
      <vt:variant>
        <vt:i4>5</vt:i4>
      </vt:variant>
      <vt:variant>
        <vt:lpwstr>http://www.planalto.gov.br/ccivil_03/_Ato2015-2018/2018/Lei/L13640.htm</vt:lpwstr>
      </vt:variant>
      <vt:variant>
        <vt:lpwstr>art3</vt:lpwstr>
      </vt:variant>
      <vt:variant>
        <vt:i4>2424933</vt:i4>
      </vt:variant>
      <vt:variant>
        <vt:i4>3</vt:i4>
      </vt:variant>
      <vt:variant>
        <vt:i4>0</vt:i4>
      </vt:variant>
      <vt:variant>
        <vt:i4>5</vt:i4>
      </vt:variant>
      <vt:variant>
        <vt:lpwstr>http://www.planalto.gov.br/ccivil_03/_Ato2015-2018/2018/Lei/L13640.htm</vt:lpwstr>
      </vt:variant>
      <vt:variant>
        <vt:lpwstr>art3</vt:lpwstr>
      </vt:variant>
      <vt:variant>
        <vt:i4>2359397</vt:i4>
      </vt:variant>
      <vt:variant>
        <vt:i4>0</vt:i4>
      </vt:variant>
      <vt:variant>
        <vt:i4>0</vt:i4>
      </vt:variant>
      <vt:variant>
        <vt:i4>5</vt:i4>
      </vt:variant>
      <vt:variant>
        <vt:lpwstr>http://www.planalto.gov.br/ccivil_03/_Ato2015-2018/2018/Lei/L13640.htm</vt:lpwstr>
      </vt:variant>
      <vt:variant>
        <vt:lpwstr>art2</vt:lpwstr>
      </vt:variant>
      <vt:variant>
        <vt:i4>3866624</vt:i4>
      </vt:variant>
      <vt:variant>
        <vt:i4>8</vt:i4>
      </vt:variant>
      <vt:variant>
        <vt:i4>0</vt:i4>
      </vt:variant>
      <vt:variant>
        <vt:i4>5</vt:i4>
      </vt:variant>
      <vt:variant>
        <vt:lpwstr>mailto:pgj@mp.rs.gov.br</vt:lpwstr>
      </vt:variant>
      <vt:variant>
        <vt:lpwstr/>
      </vt:variant>
      <vt:variant>
        <vt:i4>3866624</vt:i4>
      </vt:variant>
      <vt:variant>
        <vt:i4>0</vt:i4>
      </vt:variant>
      <vt:variant>
        <vt:i4>0</vt:i4>
      </vt:variant>
      <vt:variant>
        <vt:i4>5</vt:i4>
      </vt:variant>
      <vt:variant>
        <vt:lpwstr>mailto:pgj@mp.rs.gov.br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xpadmin</cp:lastModifiedBy>
  <cp:revision>2</cp:revision>
  <cp:lastPrinted>2022-03-14T20:42:00Z</cp:lastPrinted>
  <dcterms:created xsi:type="dcterms:W3CDTF">2022-03-14T20:59:00Z</dcterms:created>
  <dcterms:modified xsi:type="dcterms:W3CDTF">2022-03-14T20:59:00Z</dcterms:modified>
</cp:coreProperties>
</file>